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5C2DF" w14:textId="073F2EE3" w:rsidR="00CF447D" w:rsidRPr="00E73374" w:rsidRDefault="00883EF3" w:rsidP="00497DC3">
      <w:pPr>
        <w:jc w:val="center"/>
        <w:rPr>
          <w:rFonts w:cs="Times New Roman"/>
        </w:rPr>
      </w:pPr>
      <w:r>
        <w:rPr>
          <w:rFonts w:cs="Times New Roman"/>
        </w:rPr>
        <w:t>Basic Bibliography</w:t>
      </w:r>
    </w:p>
    <w:p w14:paraId="73728C9E" w14:textId="1050C14C" w:rsidR="00497DC3" w:rsidRPr="00E73374" w:rsidRDefault="00304593" w:rsidP="00497DC3">
      <w:pPr>
        <w:jc w:val="center"/>
        <w:rPr>
          <w:rFonts w:cs="Times New Roman"/>
        </w:rPr>
      </w:pPr>
      <w:r>
        <w:rPr>
          <w:rFonts w:cs="Times New Roman"/>
        </w:rPr>
        <w:t>c</w:t>
      </w:r>
      <w:r w:rsidR="00AE0D2B">
        <w:rPr>
          <w:rFonts w:cs="Times New Roman"/>
        </w:rPr>
        <w:t xml:space="preserve">ompiled by </w:t>
      </w:r>
      <w:r w:rsidR="00497DC3" w:rsidRPr="00E73374">
        <w:rPr>
          <w:rFonts w:cs="Times New Roman"/>
        </w:rPr>
        <w:t>Eli Reich</w:t>
      </w:r>
      <w:r w:rsidR="009A5AF9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9A5AF9">
        <w:rPr>
          <w:rFonts w:cs="Times New Roman"/>
        </w:rPr>
        <w:t>with additions by faculty</w:t>
      </w:r>
      <w:r>
        <w:rPr>
          <w:rFonts w:cs="Times New Roman"/>
        </w:rPr>
        <w:t>)</w:t>
      </w:r>
    </w:p>
    <w:p w14:paraId="40FA39AD" w14:textId="77777777" w:rsidR="00497DC3" w:rsidRPr="00E73374" w:rsidRDefault="00497DC3" w:rsidP="00E4325C">
      <w:pPr>
        <w:ind w:left="0"/>
        <w:rPr>
          <w:rFonts w:cs="Times New Roman"/>
        </w:rPr>
      </w:pPr>
    </w:p>
    <w:p w14:paraId="0EADFD59" w14:textId="5C7BFA5F" w:rsidR="009A5AF9" w:rsidRDefault="00CF447D" w:rsidP="003A33A5">
      <w:pPr>
        <w:ind w:left="0"/>
        <w:rPr>
          <w:rFonts w:cs="Times New Roman"/>
        </w:rPr>
      </w:pPr>
      <w:r w:rsidRPr="00E73374">
        <w:rPr>
          <w:rFonts w:cs="Times New Roman"/>
        </w:rPr>
        <w:t xml:space="preserve">The following books are </w:t>
      </w:r>
      <w:r w:rsidRPr="00E73374">
        <w:rPr>
          <w:rFonts w:cs="Times New Roman"/>
          <w:i/>
        </w:rPr>
        <w:t>representative</w:t>
      </w:r>
      <w:r w:rsidRPr="00E73374">
        <w:rPr>
          <w:rFonts w:cs="Times New Roman"/>
        </w:rPr>
        <w:t xml:space="preserve"> of current academic scholarship in the various </w:t>
      </w:r>
      <w:bookmarkStart w:id="0" w:name="_GoBack"/>
      <w:bookmarkEnd w:id="0"/>
      <w:r w:rsidRPr="00E73374">
        <w:rPr>
          <w:rFonts w:cs="Times New Roman"/>
        </w:rPr>
        <w:t>fields taught at the Sch</w:t>
      </w:r>
      <w:r w:rsidR="00497DC3" w:rsidRPr="00E73374">
        <w:rPr>
          <w:rFonts w:cs="Times New Roman"/>
        </w:rPr>
        <w:t>ool of Jewish Theology. A bibliography</w:t>
      </w:r>
      <w:r w:rsidRPr="00E73374">
        <w:rPr>
          <w:rFonts w:cs="Times New Roman"/>
        </w:rPr>
        <w:t xml:space="preserve"> </w:t>
      </w:r>
      <w:r w:rsidR="00497DC3" w:rsidRPr="00E73374">
        <w:rPr>
          <w:rFonts w:cs="Times New Roman"/>
        </w:rPr>
        <w:t xml:space="preserve">of this kind </w:t>
      </w:r>
      <w:r w:rsidRPr="00E73374">
        <w:rPr>
          <w:rFonts w:cs="Times New Roman"/>
        </w:rPr>
        <w:t>is</w:t>
      </w:r>
      <w:r w:rsidR="00497DC3" w:rsidRPr="00E73374">
        <w:rPr>
          <w:rFonts w:cs="Times New Roman"/>
        </w:rPr>
        <w:t xml:space="preserve"> unavoidably</w:t>
      </w:r>
      <w:r w:rsidRPr="00E73374">
        <w:rPr>
          <w:rFonts w:cs="Times New Roman"/>
        </w:rPr>
        <w:t xml:space="preserve"> subjective</w:t>
      </w:r>
      <w:r w:rsidR="00883EF3">
        <w:rPr>
          <w:rFonts w:cs="Times New Roman"/>
        </w:rPr>
        <w:t xml:space="preserve"> (i.e., reflecting the judgment of the compiler) </w:t>
      </w:r>
      <w:r w:rsidRPr="00E73374">
        <w:rPr>
          <w:rFonts w:cs="Times New Roman"/>
        </w:rPr>
        <w:t xml:space="preserve"> and to some extent arbitrary. The two lists offered here are meant to be </w:t>
      </w:r>
      <w:r w:rsidRPr="00E73374">
        <w:rPr>
          <w:rFonts w:cs="Times New Roman"/>
          <w:i/>
        </w:rPr>
        <w:t>suggestive</w:t>
      </w:r>
      <w:r w:rsidRPr="00E73374">
        <w:rPr>
          <w:rFonts w:cs="Times New Roman"/>
        </w:rPr>
        <w:t xml:space="preserve"> of </w:t>
      </w:r>
      <w:r w:rsidR="00AC0469" w:rsidRPr="00E73374">
        <w:rPr>
          <w:rFonts w:cs="Times New Roman"/>
        </w:rPr>
        <w:t xml:space="preserve">the </w:t>
      </w:r>
      <w:r w:rsidR="00AC0469" w:rsidRPr="00883EF3">
        <w:rPr>
          <w:rFonts w:cs="Times New Roman"/>
          <w:i/>
        </w:rPr>
        <w:t>kind of scholarship</w:t>
      </w:r>
      <w:r w:rsidR="00AC0469" w:rsidRPr="00E73374">
        <w:rPr>
          <w:rFonts w:cs="Times New Roman"/>
        </w:rPr>
        <w:t xml:space="preserve"> t</w:t>
      </w:r>
      <w:r w:rsidRPr="00E73374">
        <w:rPr>
          <w:rFonts w:cs="Times New Roman"/>
        </w:rPr>
        <w:t xml:space="preserve">hat a graduate at the B.A and M.A </w:t>
      </w:r>
      <w:r w:rsidR="00497DC3" w:rsidRPr="00E73374">
        <w:rPr>
          <w:rFonts w:cs="Times New Roman"/>
        </w:rPr>
        <w:t xml:space="preserve">level should be familiar with. </w:t>
      </w:r>
      <w:r w:rsidR="00883EF3">
        <w:rPr>
          <w:rFonts w:cs="Times New Roman"/>
        </w:rPr>
        <w:t xml:space="preserve"> </w:t>
      </w:r>
      <w:r w:rsidR="0089553D">
        <w:rPr>
          <w:rFonts w:cs="Times New Roman"/>
        </w:rPr>
        <w:t>The purpose of the list is to point the student beginning his or her studies in the field of Jewish Theology</w:t>
      </w:r>
      <w:r w:rsidR="008221B6">
        <w:rPr>
          <w:rFonts w:cs="Times New Roman"/>
        </w:rPr>
        <w:t xml:space="preserve"> to books that share certain academic perspectives, </w:t>
      </w:r>
      <w:r w:rsidR="00F93264">
        <w:rPr>
          <w:rFonts w:cs="Times New Roman"/>
        </w:rPr>
        <w:t xml:space="preserve">a </w:t>
      </w:r>
      <w:r w:rsidR="008221B6">
        <w:rPr>
          <w:rFonts w:cs="Times New Roman"/>
        </w:rPr>
        <w:t xml:space="preserve">set of assumptions and methods. </w:t>
      </w:r>
    </w:p>
    <w:p w14:paraId="5BAEA718" w14:textId="77777777" w:rsidR="00304593" w:rsidRDefault="00883EF3" w:rsidP="003A33A5">
      <w:pPr>
        <w:ind w:left="0"/>
        <w:rPr>
          <w:rFonts w:cs="Times New Roman"/>
        </w:rPr>
      </w:pPr>
      <w:r>
        <w:rPr>
          <w:rFonts w:cs="Times New Roman"/>
        </w:rPr>
        <w:t>In other words, the list is far from complete and doesn’t strive to be exhaustive.</w:t>
      </w:r>
      <w:r w:rsidR="009A5AF9">
        <w:rPr>
          <w:rFonts w:cs="Times New Roman"/>
        </w:rPr>
        <w:t xml:space="preserve"> Therefore please approach this as an open-ended list, a work-in-progress. Hopefully other faculty members will enrich the list with their suggestions. </w:t>
      </w:r>
      <w:r w:rsidR="00A93564" w:rsidRPr="00E73374">
        <w:rPr>
          <w:rFonts w:cs="Times New Roman"/>
        </w:rPr>
        <w:t>Some books are also available in Hebrew (H)  or German (G).</w:t>
      </w:r>
      <w:r w:rsidR="00677E81" w:rsidRPr="00E73374">
        <w:rPr>
          <w:rFonts w:cs="Times New Roman"/>
        </w:rPr>
        <w:t xml:space="preserve"> All of the books are in print, and most are available a</w:t>
      </w:r>
      <w:r w:rsidR="00C91723" w:rsidRPr="00E73374">
        <w:rPr>
          <w:rFonts w:cs="Times New Roman"/>
        </w:rPr>
        <w:t>t a reasonable price</w:t>
      </w:r>
      <w:r w:rsidR="00677E81" w:rsidRPr="00E73374">
        <w:rPr>
          <w:rFonts w:cs="Times New Roman"/>
        </w:rPr>
        <w:t xml:space="preserve">. </w:t>
      </w:r>
    </w:p>
    <w:p w14:paraId="1B40F82A" w14:textId="77777777" w:rsidR="00F93264" w:rsidRDefault="00F93264" w:rsidP="003A33A5">
      <w:pPr>
        <w:ind w:left="0"/>
        <w:rPr>
          <w:rFonts w:cs="Times New Roman"/>
        </w:rPr>
      </w:pPr>
    </w:p>
    <w:p w14:paraId="7C34F44B" w14:textId="77777777" w:rsidR="0037386F" w:rsidRDefault="001474EF" w:rsidP="0037386F">
      <w:pPr>
        <w:ind w:left="0"/>
        <w:rPr>
          <w:rFonts w:cs="Times New Roman"/>
        </w:rPr>
      </w:pPr>
      <w:r>
        <w:rPr>
          <w:rFonts w:cs="Times New Roman"/>
        </w:rPr>
        <w:t>B</w:t>
      </w:r>
      <w:r w:rsidR="009A5AF9">
        <w:rPr>
          <w:rFonts w:cs="Times New Roman"/>
        </w:rPr>
        <w:t xml:space="preserve">ooks </w:t>
      </w:r>
      <w:r w:rsidR="00304593">
        <w:rPr>
          <w:rFonts w:cs="Times New Roman"/>
        </w:rPr>
        <w:t xml:space="preserve">recommended by </w:t>
      </w:r>
      <w:r>
        <w:rPr>
          <w:rFonts w:cs="Times New Roman"/>
        </w:rPr>
        <w:t xml:space="preserve">other </w:t>
      </w:r>
      <w:r w:rsidR="00304593">
        <w:rPr>
          <w:rFonts w:cs="Times New Roman"/>
        </w:rPr>
        <w:t>faculty members</w:t>
      </w:r>
      <w:r w:rsidR="0037386F">
        <w:rPr>
          <w:rFonts w:cs="Times New Roman"/>
        </w:rPr>
        <w:t>:</w:t>
      </w:r>
    </w:p>
    <w:p w14:paraId="68D6D724" w14:textId="34EE5352" w:rsidR="0037386F" w:rsidRPr="0037386F" w:rsidRDefault="0037386F" w:rsidP="0037386F">
      <w:pPr>
        <w:ind w:left="0"/>
        <w:rPr>
          <w:rFonts w:cs="Times New Roman"/>
        </w:rPr>
      </w:pPr>
      <w:r w:rsidRPr="0037386F">
        <w:rPr>
          <w:rFonts w:cs="Times New Roman"/>
          <w:b/>
        </w:rPr>
        <w:t>General</w:t>
      </w:r>
      <w:r>
        <w:rPr>
          <w:rFonts w:cs="Times New Roman"/>
        </w:rPr>
        <w:t xml:space="preserve"> &amp; </w:t>
      </w:r>
      <w:r w:rsidRPr="0037386F">
        <w:rPr>
          <w:rFonts w:cs="Times New Roman"/>
          <w:b/>
          <w:bCs/>
        </w:rPr>
        <w:t>Basic</w:t>
      </w:r>
      <w:r w:rsidRPr="004B676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Introductions</w:t>
      </w:r>
    </w:p>
    <w:p w14:paraId="2CE18F98" w14:textId="4FE177BA" w:rsidR="009A5AF9" w:rsidRPr="009A5AF9" w:rsidRDefault="009A5AF9" w:rsidP="009A5AF9">
      <w:pPr>
        <w:ind w:left="0"/>
        <w:rPr>
          <w:rFonts w:cs="Times New Roman"/>
          <w:bCs/>
          <w:lang w:val="de-DE"/>
        </w:rPr>
      </w:pPr>
      <w:r w:rsidRPr="009A5AF9">
        <w:rPr>
          <w:rFonts w:cs="Times New Roman"/>
          <w:bCs/>
          <w:lang w:val="de-DE"/>
        </w:rPr>
        <w:t>Andreas Nachama, Walter Homolka</w:t>
      </w:r>
      <w:r w:rsidRPr="009A5AF9">
        <w:rPr>
          <w:rFonts w:cs="Times New Roman"/>
          <w:b/>
          <w:bCs/>
          <w:lang w:val="de-DE"/>
        </w:rPr>
        <w:t xml:space="preserve">, </w:t>
      </w:r>
      <w:r w:rsidRPr="009A5AF9">
        <w:rPr>
          <w:rFonts w:cs="Times New Roman"/>
          <w:bCs/>
          <w:lang w:val="de-DE"/>
        </w:rPr>
        <w:t xml:space="preserve">Hartmut Bomhoff, </w:t>
      </w:r>
      <w:r w:rsidRPr="009A5AF9">
        <w:rPr>
          <w:rFonts w:cs="Times New Roman"/>
          <w:bCs/>
          <w:i/>
          <w:lang w:val="de-DE"/>
        </w:rPr>
        <w:t>Basiswissen Judentum</w:t>
      </w:r>
      <w:r w:rsidRPr="009A5AF9">
        <w:rPr>
          <w:rFonts w:cs="Times New Roman"/>
          <w:bCs/>
          <w:lang w:val="de-DE"/>
        </w:rPr>
        <w:t xml:space="preserve"> (2015) </w:t>
      </w:r>
    </w:p>
    <w:p w14:paraId="40559E42" w14:textId="64F0D475" w:rsidR="00304593" w:rsidRPr="00304593" w:rsidRDefault="00304593" w:rsidP="00304593">
      <w:pPr>
        <w:ind w:left="0"/>
        <w:rPr>
          <w:rFonts w:cs="Times New Roman"/>
          <w:bCs/>
        </w:rPr>
      </w:pPr>
      <w:r>
        <w:rPr>
          <w:rFonts w:cs="Times New Roman"/>
          <w:bCs/>
        </w:rPr>
        <w:t>Stemberger, G</w:t>
      </w:r>
      <w:r>
        <w:rPr>
          <w:rFonts w:cs="Times New Roman"/>
          <w:bCs/>
          <w:lang w:val="de-DE"/>
        </w:rPr>
        <w:t>ü</w:t>
      </w:r>
      <w:r>
        <w:rPr>
          <w:rFonts w:cs="Times New Roman"/>
          <w:bCs/>
        </w:rPr>
        <w:t xml:space="preserve">nter, </w:t>
      </w:r>
      <w:r w:rsidRPr="00304593">
        <w:rPr>
          <w:rFonts w:cs="Times New Roman"/>
          <w:bCs/>
          <w:i/>
        </w:rPr>
        <w:t>Einleitung in Talmud und Midrasch </w:t>
      </w:r>
      <w:r>
        <w:rPr>
          <w:rFonts w:cs="Times New Roman"/>
          <w:bCs/>
        </w:rPr>
        <w:t>(2011)</w:t>
      </w:r>
    </w:p>
    <w:p w14:paraId="694C3D89" w14:textId="77777777" w:rsidR="009A5AF9" w:rsidRDefault="009A5AF9" w:rsidP="003A33A5">
      <w:pPr>
        <w:ind w:left="0"/>
        <w:rPr>
          <w:rFonts w:cs="Times New Roman"/>
        </w:rPr>
      </w:pPr>
    </w:p>
    <w:p w14:paraId="1DF67283" w14:textId="77777777" w:rsidR="00883EF3" w:rsidRDefault="00883EF3" w:rsidP="003A33A5">
      <w:pPr>
        <w:ind w:left="0"/>
        <w:rPr>
          <w:rFonts w:cs="Times New Roman"/>
        </w:rPr>
      </w:pPr>
    </w:p>
    <w:p w14:paraId="1FB358F6" w14:textId="505E5E34" w:rsidR="00883EF3" w:rsidRPr="00883EF3" w:rsidRDefault="00883EF3" w:rsidP="00DB7BBE">
      <w:pPr>
        <w:ind w:left="0"/>
        <w:jc w:val="center"/>
        <w:rPr>
          <w:rFonts w:cs="Times New Roman"/>
          <w:b/>
        </w:rPr>
      </w:pPr>
      <w:r w:rsidRPr="00883EF3">
        <w:rPr>
          <w:rFonts w:cs="Times New Roman"/>
          <w:b/>
        </w:rPr>
        <w:t>B.A.  Level</w:t>
      </w:r>
    </w:p>
    <w:p w14:paraId="1293E056" w14:textId="77777777" w:rsidR="00883EF3" w:rsidRDefault="00883EF3" w:rsidP="00562C2C">
      <w:pPr>
        <w:jc w:val="center"/>
        <w:rPr>
          <w:rFonts w:cs="Times New Roman"/>
          <w:bCs/>
        </w:rPr>
      </w:pPr>
    </w:p>
    <w:p w14:paraId="4179F91A" w14:textId="10B6A47E" w:rsidR="004B676F" w:rsidRPr="004B676F" w:rsidRDefault="004B676F" w:rsidP="004B676F">
      <w:pPr>
        <w:ind w:left="0"/>
        <w:rPr>
          <w:rFonts w:cs="Times New Roman"/>
          <w:b/>
          <w:bCs/>
        </w:rPr>
      </w:pPr>
      <w:r w:rsidRPr="004B676F">
        <w:rPr>
          <w:rFonts w:cs="Times New Roman"/>
          <w:b/>
          <w:bCs/>
        </w:rPr>
        <w:t>General &amp; Basic Introductions</w:t>
      </w:r>
    </w:p>
    <w:p w14:paraId="30C2B86D" w14:textId="2F53523B" w:rsidR="00CE5040" w:rsidRPr="00E73374" w:rsidRDefault="004B676F" w:rsidP="00261B29">
      <w:pPr>
        <w:ind w:left="0"/>
        <w:rPr>
          <w:rFonts w:cs="Times New Roman"/>
          <w:bCs/>
        </w:rPr>
      </w:pPr>
      <w:r w:rsidRPr="004B676F">
        <w:rPr>
          <w:rFonts w:cs="Times New Roman"/>
          <w:bCs/>
          <w:lang w:val="de-DE"/>
        </w:rPr>
        <w:t xml:space="preserve">Baskin, Judith, ed. </w:t>
      </w:r>
      <w:r w:rsidRPr="004B676F">
        <w:rPr>
          <w:rFonts w:cs="Times New Roman"/>
          <w:bCs/>
          <w:i/>
        </w:rPr>
        <w:t>The Cambridge Guide to Jewish History, Religion, and Culture (</w:t>
      </w:r>
      <w:r w:rsidRPr="004B676F">
        <w:rPr>
          <w:rFonts w:cs="Times New Roman"/>
          <w:bCs/>
        </w:rPr>
        <w:t>2010)</w:t>
      </w:r>
      <w:r w:rsidRPr="004B676F">
        <w:rPr>
          <w:rFonts w:cs="Times New Roman"/>
          <w:bCs/>
          <w:i/>
        </w:rPr>
        <w:br/>
      </w:r>
    </w:p>
    <w:p w14:paraId="1A91DAB3" w14:textId="0AEF2F56" w:rsidR="00CE5040" w:rsidRPr="00E73374" w:rsidRDefault="00CE5040" w:rsidP="00FE77B2">
      <w:pPr>
        <w:ind w:left="0"/>
        <w:rPr>
          <w:rFonts w:cs="Times New Roman"/>
          <w:b/>
          <w:bCs/>
        </w:rPr>
      </w:pPr>
      <w:r w:rsidRPr="00E73374">
        <w:rPr>
          <w:rFonts w:cs="Times New Roman"/>
          <w:b/>
          <w:bCs/>
        </w:rPr>
        <w:t>Bible</w:t>
      </w:r>
    </w:p>
    <w:p w14:paraId="755C266C" w14:textId="1E66CDEB" w:rsidR="00CE5040" w:rsidRPr="00E73374" w:rsidRDefault="00CE5040" w:rsidP="00FE77B2">
      <w:pPr>
        <w:ind w:left="0"/>
        <w:rPr>
          <w:rFonts w:cs="Times New Roman"/>
          <w:bCs/>
        </w:rPr>
      </w:pPr>
      <w:r w:rsidRPr="00E73374">
        <w:rPr>
          <w:rFonts w:cs="Times New Roman"/>
          <w:bCs/>
        </w:rPr>
        <w:t xml:space="preserve">Levenson, Jon, </w:t>
      </w:r>
      <w:r w:rsidRPr="00E73374">
        <w:rPr>
          <w:rFonts w:cs="Times New Roman"/>
          <w:bCs/>
          <w:i/>
        </w:rPr>
        <w:t xml:space="preserve">Sinai &amp; Zion: An Entry Into The Jewish Bible </w:t>
      </w:r>
      <w:r w:rsidRPr="00E73374">
        <w:rPr>
          <w:rFonts w:cs="Times New Roman"/>
          <w:bCs/>
        </w:rPr>
        <w:t>(1985</w:t>
      </w:r>
      <w:r w:rsidR="003E6411" w:rsidRPr="00E73374">
        <w:rPr>
          <w:rFonts w:cs="Times New Roman"/>
          <w:bCs/>
        </w:rPr>
        <w:t>)</w:t>
      </w:r>
    </w:p>
    <w:p w14:paraId="35FF3679" w14:textId="267D1B15" w:rsidR="0037386F" w:rsidRDefault="00CE5040" w:rsidP="004B676F">
      <w:pPr>
        <w:ind w:left="0"/>
        <w:rPr>
          <w:rFonts w:cs="Times New Roman"/>
          <w:bCs/>
        </w:rPr>
      </w:pPr>
      <w:r w:rsidRPr="00E73374">
        <w:rPr>
          <w:rFonts w:cs="Times New Roman"/>
          <w:bCs/>
        </w:rPr>
        <w:t xml:space="preserve">Grossman, Avraham, </w:t>
      </w:r>
      <w:r w:rsidRPr="00E73374">
        <w:rPr>
          <w:rFonts w:cs="Times New Roman"/>
          <w:bCs/>
          <w:i/>
        </w:rPr>
        <w:t xml:space="preserve">Rashi </w:t>
      </w:r>
      <w:r w:rsidRPr="00E73374">
        <w:rPr>
          <w:rFonts w:cs="Times New Roman"/>
          <w:bCs/>
        </w:rPr>
        <w:t>(2012) (H)</w:t>
      </w:r>
    </w:p>
    <w:p w14:paraId="2884B478" w14:textId="77777777" w:rsidR="00F93264" w:rsidRPr="004B676F" w:rsidRDefault="00F93264" w:rsidP="004B676F">
      <w:pPr>
        <w:ind w:left="0"/>
        <w:rPr>
          <w:rFonts w:cs="Times New Roman"/>
          <w:bCs/>
        </w:rPr>
      </w:pPr>
    </w:p>
    <w:p w14:paraId="687FD3DA" w14:textId="7AF1F820" w:rsidR="00CE5040" w:rsidRPr="00E73374" w:rsidRDefault="00CE5040" w:rsidP="00FE77B2">
      <w:pPr>
        <w:ind w:left="0"/>
        <w:rPr>
          <w:b/>
        </w:rPr>
      </w:pPr>
      <w:r w:rsidRPr="00E73374">
        <w:rPr>
          <w:b/>
        </w:rPr>
        <w:lastRenderedPageBreak/>
        <w:t>Halakhah</w:t>
      </w:r>
    </w:p>
    <w:p w14:paraId="2A163416" w14:textId="77777777" w:rsidR="00CE5040" w:rsidRPr="00E73374" w:rsidRDefault="00CE5040" w:rsidP="00FE77B2">
      <w:pPr>
        <w:ind w:left="0"/>
      </w:pPr>
      <w:r w:rsidRPr="00E73374">
        <w:t xml:space="preserve">Ellenson, David and Gordis, Daniel, </w:t>
      </w:r>
      <w:r w:rsidRPr="00E73374">
        <w:rPr>
          <w:i/>
        </w:rPr>
        <w:t>Pledges of Jewish Allegiance: Conversion, Law, and Policymaking in Nineteenth- And Twentieth-Century Orthodox Responsa</w:t>
      </w:r>
      <w:r w:rsidRPr="00E73374">
        <w:t xml:space="preserve"> (2012) (H)</w:t>
      </w:r>
    </w:p>
    <w:p w14:paraId="11FF2B47" w14:textId="77777777" w:rsidR="00374F53" w:rsidRPr="00E73374" w:rsidRDefault="00374F53" w:rsidP="00FE77B2"/>
    <w:p w14:paraId="14F7A141" w14:textId="4993E548" w:rsidR="00CE5040" w:rsidRPr="00E73374" w:rsidRDefault="00CE5040" w:rsidP="00FE77B2">
      <w:pPr>
        <w:ind w:left="0"/>
        <w:rPr>
          <w:b/>
        </w:rPr>
      </w:pPr>
      <w:r w:rsidRPr="00E73374">
        <w:rPr>
          <w:b/>
        </w:rPr>
        <w:t>Rabbinic Literature</w:t>
      </w:r>
    </w:p>
    <w:p w14:paraId="20D41380" w14:textId="6A1B439A" w:rsidR="00CD11E9" w:rsidRPr="00E73374" w:rsidRDefault="00CD11E9" w:rsidP="00FE77B2">
      <w:pPr>
        <w:ind w:left="0"/>
      </w:pPr>
      <w:r w:rsidRPr="00E73374">
        <w:t xml:space="preserve">Boyarin, Daniel, </w:t>
      </w:r>
      <w:r w:rsidRPr="00E73374">
        <w:rPr>
          <w:i/>
        </w:rPr>
        <w:t>Intertextuality and the Reading of Midrash </w:t>
      </w:r>
      <w:r w:rsidRPr="00E73374">
        <w:t>(1994) (H)</w:t>
      </w:r>
    </w:p>
    <w:p w14:paraId="69DACE94" w14:textId="77777777" w:rsidR="00DB7BBE" w:rsidRPr="00E73374" w:rsidRDefault="00DB7BBE" w:rsidP="00AE0D2B">
      <w:pPr>
        <w:ind w:left="0"/>
      </w:pPr>
    </w:p>
    <w:p w14:paraId="2FC8E8B3" w14:textId="052BF560" w:rsidR="00CE5040" w:rsidRPr="00E73374" w:rsidRDefault="00CE5040" w:rsidP="00FE77B2">
      <w:pPr>
        <w:ind w:left="0"/>
        <w:rPr>
          <w:b/>
        </w:rPr>
      </w:pPr>
      <w:r w:rsidRPr="00E73374">
        <w:rPr>
          <w:b/>
        </w:rPr>
        <w:t>Jewish Philosophy</w:t>
      </w:r>
      <w:r w:rsidR="00374F53" w:rsidRPr="00E73374">
        <w:rPr>
          <w:b/>
        </w:rPr>
        <w:t>&amp;Mysticism</w:t>
      </w:r>
    </w:p>
    <w:p w14:paraId="5109C0B5" w14:textId="77777777" w:rsidR="00CE5040" w:rsidRPr="00E73374" w:rsidRDefault="00CE5040" w:rsidP="00FE77B2">
      <w:pPr>
        <w:ind w:left="0"/>
      </w:pPr>
      <w:r w:rsidRPr="00E73374">
        <w:t xml:space="preserve">Scholem, Gershom, </w:t>
      </w:r>
      <w:r w:rsidRPr="00E73374">
        <w:rPr>
          <w:i/>
        </w:rPr>
        <w:t>The Messianic Idea in Judaism: And Other Essays on Jewish Spirituality</w:t>
      </w:r>
      <w:r w:rsidRPr="00E73374">
        <w:t xml:space="preserve"> (1995) (chapters: 1, 4, 8, 12) (H)</w:t>
      </w:r>
    </w:p>
    <w:p w14:paraId="31A2E3CB" w14:textId="620ED2AA" w:rsidR="00CE5040" w:rsidRPr="00E73374" w:rsidRDefault="00CE5040" w:rsidP="00FE77B2">
      <w:pPr>
        <w:ind w:left="0"/>
      </w:pPr>
      <w:r w:rsidRPr="00E73374">
        <w:t xml:space="preserve">Scholem, Gershom, </w:t>
      </w:r>
      <w:r w:rsidRPr="00E73374">
        <w:rPr>
          <w:i/>
        </w:rPr>
        <w:t>On the Kabbalah and its Symbolism</w:t>
      </w:r>
      <w:r w:rsidRPr="00E73374">
        <w:t xml:space="preserve"> (1996) (chapters: 2, 4) (H)</w:t>
      </w:r>
    </w:p>
    <w:p w14:paraId="04B6A0D0" w14:textId="6499146F" w:rsidR="00CE5040" w:rsidRPr="00E73374" w:rsidRDefault="00CE5040" w:rsidP="00FE77B2">
      <w:pPr>
        <w:ind w:left="0"/>
      </w:pPr>
      <w:r w:rsidRPr="00E73374">
        <w:t>Halbertal, Moshe</w:t>
      </w:r>
      <w:r w:rsidRPr="00E73374">
        <w:rPr>
          <w:i/>
        </w:rPr>
        <w:t>, Maimonides: Life and Thought</w:t>
      </w:r>
      <w:r w:rsidRPr="00E73374">
        <w:t xml:space="preserve"> (2013) (H)</w:t>
      </w:r>
    </w:p>
    <w:p w14:paraId="2011BF86" w14:textId="77777777" w:rsidR="00CE5040" w:rsidRPr="00E73374" w:rsidRDefault="00CE5040" w:rsidP="00FE77B2">
      <w:pPr>
        <w:ind w:left="0"/>
      </w:pPr>
      <w:r w:rsidRPr="00E73374">
        <w:t xml:space="preserve">Dan, Joseph, </w:t>
      </w:r>
      <w:r w:rsidRPr="00E73374">
        <w:rPr>
          <w:i/>
        </w:rPr>
        <w:t>Kabbalah: A Very Short Introduction</w:t>
      </w:r>
      <w:r w:rsidRPr="00E73374">
        <w:t xml:space="preserve">  (2007) (G)</w:t>
      </w:r>
    </w:p>
    <w:p w14:paraId="37D9229D" w14:textId="35A77BC3" w:rsidR="00CE5040" w:rsidRPr="00E73374" w:rsidRDefault="00CE5040" w:rsidP="00FE77B2">
      <w:pPr>
        <w:ind w:left="0"/>
      </w:pPr>
      <w:r w:rsidRPr="00E73374">
        <w:t xml:space="preserve">Gillman, Neil, </w:t>
      </w:r>
      <w:r w:rsidRPr="00E73374">
        <w:rPr>
          <w:i/>
        </w:rPr>
        <w:t>Sacred Fragments - Recovering Theology for the Modern Jew</w:t>
      </w:r>
      <w:r w:rsidR="004E50B0" w:rsidRPr="00E73374">
        <w:rPr>
          <w:i/>
        </w:rPr>
        <w:t xml:space="preserve"> </w:t>
      </w:r>
      <w:r w:rsidR="004E50B0" w:rsidRPr="00E73374">
        <w:t>(1990)</w:t>
      </w:r>
    </w:p>
    <w:p w14:paraId="4557E35D" w14:textId="77777777" w:rsidR="00374F53" w:rsidRPr="00E73374" w:rsidRDefault="00374F53" w:rsidP="00FE77B2"/>
    <w:p w14:paraId="49CFD538" w14:textId="31B58D31" w:rsidR="00CE5040" w:rsidRPr="00E73374" w:rsidRDefault="00CE5040" w:rsidP="00FE77B2">
      <w:pPr>
        <w:ind w:left="0"/>
        <w:rPr>
          <w:b/>
        </w:rPr>
      </w:pPr>
      <w:r w:rsidRPr="00E73374">
        <w:rPr>
          <w:b/>
        </w:rPr>
        <w:t>Jewish History</w:t>
      </w:r>
    </w:p>
    <w:p w14:paraId="42665E18" w14:textId="77777777" w:rsidR="00CE5040" w:rsidRPr="00E73374" w:rsidRDefault="00CE5040" w:rsidP="00FE77B2">
      <w:pPr>
        <w:ind w:left="0"/>
      </w:pPr>
      <w:r w:rsidRPr="00E73374">
        <w:t xml:space="preserve">Brenner, Michael, </w:t>
      </w:r>
      <w:r w:rsidRPr="00E73374">
        <w:rPr>
          <w:i/>
        </w:rPr>
        <w:t>A Short History of the Jews</w:t>
      </w:r>
      <w:r w:rsidRPr="00E73374">
        <w:t xml:space="preserve"> (2010) (G)</w:t>
      </w:r>
    </w:p>
    <w:p w14:paraId="1CE54BF9" w14:textId="23A04E8C" w:rsidR="00CE5040" w:rsidRPr="00E73374" w:rsidRDefault="00CE5040" w:rsidP="00FE77B2">
      <w:pPr>
        <w:ind w:left="0"/>
      </w:pPr>
      <w:r w:rsidRPr="00E73374">
        <w:t xml:space="preserve">Eisen, Arnold, </w:t>
      </w:r>
      <w:r w:rsidRPr="00E73374">
        <w:rPr>
          <w:i/>
        </w:rPr>
        <w:t>Rethinking Modern Judaism</w:t>
      </w:r>
    </w:p>
    <w:p w14:paraId="57BA3084" w14:textId="77777777" w:rsidR="00374F53" w:rsidRPr="00E73374" w:rsidRDefault="00374F53" w:rsidP="00FE77B2"/>
    <w:p w14:paraId="6A5749C2" w14:textId="1CF651FE" w:rsidR="00CE5040" w:rsidRPr="00E73374" w:rsidRDefault="00CE5040" w:rsidP="00FE77B2">
      <w:pPr>
        <w:ind w:left="0"/>
        <w:rPr>
          <w:b/>
        </w:rPr>
      </w:pPr>
      <w:r w:rsidRPr="00E73374">
        <w:rPr>
          <w:b/>
        </w:rPr>
        <w:t>Liturgy</w:t>
      </w:r>
    </w:p>
    <w:p w14:paraId="019B7754" w14:textId="6D3F692E" w:rsidR="00562C2C" w:rsidRPr="00E73374" w:rsidRDefault="00CE5040" w:rsidP="00FE77B2">
      <w:pPr>
        <w:ind w:left="0"/>
      </w:pPr>
      <w:r w:rsidRPr="00E73374">
        <w:t xml:space="preserve">Hoffman, Lawrence, </w:t>
      </w:r>
      <w:r w:rsidRPr="00E73374">
        <w:rPr>
          <w:i/>
        </w:rPr>
        <w:t>Beyond the Text: A Holistic Approach to Liturgy </w:t>
      </w:r>
      <w:r w:rsidRPr="00E73374">
        <w:t>(1987)</w:t>
      </w:r>
    </w:p>
    <w:p w14:paraId="34B30C16" w14:textId="77777777" w:rsidR="003A33A5" w:rsidRPr="00E73374" w:rsidRDefault="003A33A5" w:rsidP="00FE77B2"/>
    <w:p w14:paraId="46A4C948" w14:textId="4F50C57C" w:rsidR="002043B4" w:rsidRPr="00E73374" w:rsidRDefault="00562C2C" w:rsidP="00DB7BBE">
      <w:pPr>
        <w:ind w:left="0"/>
        <w:jc w:val="center"/>
        <w:rPr>
          <w:b/>
        </w:rPr>
      </w:pPr>
      <w:r w:rsidRPr="00E73374">
        <w:rPr>
          <w:b/>
        </w:rPr>
        <w:t>M.A</w:t>
      </w:r>
      <w:r w:rsidR="00883EF3">
        <w:rPr>
          <w:b/>
        </w:rPr>
        <w:t xml:space="preserve"> Level</w:t>
      </w:r>
    </w:p>
    <w:p w14:paraId="0022A7E4" w14:textId="77777777" w:rsidR="00562C2C" w:rsidRPr="00E73374" w:rsidRDefault="00562C2C" w:rsidP="00FE77B2"/>
    <w:p w14:paraId="0B2C9709" w14:textId="77777777" w:rsidR="002043B4" w:rsidRPr="00E73374" w:rsidRDefault="002043B4" w:rsidP="00FE77B2">
      <w:pPr>
        <w:ind w:left="0"/>
        <w:rPr>
          <w:b/>
        </w:rPr>
      </w:pPr>
      <w:r w:rsidRPr="00E73374">
        <w:rPr>
          <w:b/>
        </w:rPr>
        <w:t>Bible</w:t>
      </w:r>
    </w:p>
    <w:p w14:paraId="54DF4848" w14:textId="77777777" w:rsidR="00A90167" w:rsidRPr="00E73374" w:rsidRDefault="00A90167" w:rsidP="00A90167">
      <w:pPr>
        <w:ind w:left="0"/>
        <w:rPr>
          <w:rFonts w:cs="Times New Roman"/>
          <w:bCs/>
        </w:rPr>
      </w:pPr>
      <w:r w:rsidRPr="00E73374">
        <w:rPr>
          <w:rFonts w:cs="Times New Roman"/>
          <w:bCs/>
        </w:rPr>
        <w:t xml:space="preserve">Kugel, James, </w:t>
      </w:r>
      <w:r w:rsidRPr="00E73374">
        <w:rPr>
          <w:rFonts w:cs="Times New Roman"/>
          <w:bCs/>
          <w:i/>
        </w:rPr>
        <w:t xml:space="preserve">How To Read the Bible: A Guide to Scripture, Then and Now </w:t>
      </w:r>
      <w:r w:rsidRPr="00E73374">
        <w:rPr>
          <w:rFonts w:cs="Times New Roman"/>
          <w:bCs/>
        </w:rPr>
        <w:t>(2008)</w:t>
      </w:r>
    </w:p>
    <w:p w14:paraId="17D8025C" w14:textId="77777777" w:rsidR="00A90167" w:rsidRPr="00E73374" w:rsidRDefault="00A90167" w:rsidP="00FE77B2">
      <w:pPr>
        <w:ind w:left="0"/>
      </w:pPr>
    </w:p>
    <w:p w14:paraId="587B20B1" w14:textId="77777777" w:rsidR="002043B4" w:rsidRPr="00E73374" w:rsidRDefault="002043B4" w:rsidP="00FE77B2">
      <w:pPr>
        <w:ind w:left="0"/>
        <w:rPr>
          <w:b/>
        </w:rPr>
      </w:pPr>
      <w:r w:rsidRPr="00E73374">
        <w:rPr>
          <w:b/>
        </w:rPr>
        <w:t>Halakhah</w:t>
      </w:r>
    </w:p>
    <w:p w14:paraId="58FD8773" w14:textId="77777777" w:rsidR="005C6121" w:rsidRPr="00E73374" w:rsidRDefault="005C6121" w:rsidP="00FE77B2">
      <w:pPr>
        <w:ind w:left="0"/>
      </w:pPr>
      <w:r w:rsidRPr="00E73374">
        <w:t xml:space="preserve">Elon, Menachem, </w:t>
      </w:r>
      <w:r w:rsidRPr="00883EF3">
        <w:rPr>
          <w:i/>
        </w:rPr>
        <w:t>Jewish Law: History, Sources, Principles</w:t>
      </w:r>
      <w:r w:rsidRPr="00E73374">
        <w:t xml:space="preserve"> (1994) (H)</w:t>
      </w:r>
    </w:p>
    <w:p w14:paraId="4C1B93AF" w14:textId="376B5FD7" w:rsidR="005C6121" w:rsidRPr="00E73374" w:rsidRDefault="00562C2C" w:rsidP="00FE77B2">
      <w:pPr>
        <w:ind w:left="0"/>
      </w:pPr>
      <w:r w:rsidRPr="00E73374">
        <w:t xml:space="preserve">Katz, Jacob, </w:t>
      </w:r>
      <w:r w:rsidRPr="00883EF3">
        <w:rPr>
          <w:i/>
        </w:rPr>
        <w:t>The Shabbes Goy </w:t>
      </w:r>
      <w:r w:rsidRPr="00E73374">
        <w:t>(1992) (H)</w:t>
      </w:r>
    </w:p>
    <w:p w14:paraId="7676F44D" w14:textId="77777777" w:rsidR="00374F53" w:rsidRPr="00E73374" w:rsidRDefault="00374F53" w:rsidP="00FE77B2"/>
    <w:p w14:paraId="018FB9A8" w14:textId="4A2CB5EB" w:rsidR="00562C2C" w:rsidRPr="00E73374" w:rsidRDefault="002043B4" w:rsidP="00FE77B2">
      <w:pPr>
        <w:ind w:left="0"/>
        <w:rPr>
          <w:b/>
        </w:rPr>
      </w:pPr>
      <w:r w:rsidRPr="00E73374">
        <w:rPr>
          <w:b/>
        </w:rPr>
        <w:lastRenderedPageBreak/>
        <w:t>Rabbi</w:t>
      </w:r>
      <w:r w:rsidR="00E73374" w:rsidRPr="00E73374">
        <w:rPr>
          <w:b/>
        </w:rPr>
        <w:t>nic Literature</w:t>
      </w:r>
    </w:p>
    <w:p w14:paraId="4621C33E" w14:textId="34E5DCBE" w:rsidR="00CD11E9" w:rsidRPr="00E73374" w:rsidRDefault="00CD11E9" w:rsidP="00FE77B2">
      <w:pPr>
        <w:ind w:left="0"/>
      </w:pPr>
      <w:r w:rsidRPr="00E73374">
        <w:t xml:space="preserve">Boyarin, Daniel, </w:t>
      </w:r>
      <w:r w:rsidRPr="00E73374">
        <w:rPr>
          <w:i/>
        </w:rPr>
        <w:t>Carnal Isræl: Reading Sex in Talmudic Culture </w:t>
      </w:r>
      <w:r w:rsidRPr="00E73374">
        <w:t>(1995) (H)</w:t>
      </w:r>
    </w:p>
    <w:p w14:paraId="7C5F0926" w14:textId="77777777" w:rsidR="00CD11E9" w:rsidRPr="00E73374" w:rsidRDefault="00CD11E9" w:rsidP="00FE77B2"/>
    <w:p w14:paraId="14DE8750" w14:textId="4D0F5A12" w:rsidR="002043B4" w:rsidRPr="00E73374" w:rsidRDefault="002043B4" w:rsidP="00FE77B2">
      <w:pPr>
        <w:ind w:left="0"/>
        <w:rPr>
          <w:b/>
        </w:rPr>
      </w:pPr>
      <w:r w:rsidRPr="00E73374">
        <w:rPr>
          <w:b/>
        </w:rPr>
        <w:t>Jewish Philosophy</w:t>
      </w:r>
      <w:r w:rsidR="005C6121" w:rsidRPr="00E73374">
        <w:rPr>
          <w:b/>
        </w:rPr>
        <w:t>&amp;Religion</w:t>
      </w:r>
      <w:r w:rsidR="00374F53" w:rsidRPr="00E73374">
        <w:rPr>
          <w:b/>
        </w:rPr>
        <w:t>&amp;Mysticism</w:t>
      </w:r>
    </w:p>
    <w:p w14:paraId="35FFF2F4" w14:textId="77777777" w:rsidR="005C6121" w:rsidRPr="00E73374" w:rsidRDefault="005C6121" w:rsidP="00FE77B2">
      <w:pPr>
        <w:ind w:left="0"/>
      </w:pPr>
      <w:r w:rsidRPr="00E73374">
        <w:t xml:space="preserve">Etkes, Immanuel, </w:t>
      </w:r>
      <w:r w:rsidRPr="00E73374">
        <w:rPr>
          <w:i/>
        </w:rPr>
        <w:t>The Besht: Magician, Mystic, and Leader</w:t>
      </w:r>
      <w:r w:rsidRPr="00E73374">
        <w:t xml:space="preserve"> (2012) (H)</w:t>
      </w:r>
    </w:p>
    <w:p w14:paraId="503E7CF5" w14:textId="77777777" w:rsidR="005C6121" w:rsidRPr="00E73374" w:rsidRDefault="005C6121" w:rsidP="00FE77B2">
      <w:pPr>
        <w:ind w:left="0"/>
      </w:pPr>
      <w:r w:rsidRPr="00E73374">
        <w:t xml:space="preserve">Green, Arthur, </w:t>
      </w:r>
      <w:r w:rsidRPr="00E73374">
        <w:rPr>
          <w:i/>
        </w:rPr>
        <w:t>Radical Judaism: Rethinking God and Tradition</w:t>
      </w:r>
      <w:r w:rsidRPr="00E73374">
        <w:t xml:space="preserve"> (2010) (H)</w:t>
      </w:r>
    </w:p>
    <w:p w14:paraId="5FE9B4EC" w14:textId="77777777" w:rsidR="005C6121" w:rsidRPr="00E73374" w:rsidRDefault="005C6121" w:rsidP="00FE77B2">
      <w:pPr>
        <w:ind w:left="0"/>
      </w:pPr>
      <w:r w:rsidRPr="00E73374">
        <w:t xml:space="preserve">Hartman, David, </w:t>
      </w:r>
      <w:r w:rsidRPr="00E73374">
        <w:rPr>
          <w:i/>
        </w:rPr>
        <w:t>A Living Covenant: Innovative Spirit in Traditional Judaism</w:t>
      </w:r>
      <w:r w:rsidRPr="00E73374">
        <w:t xml:space="preserve"> (1998) (H)</w:t>
      </w:r>
    </w:p>
    <w:p w14:paraId="2264A54D" w14:textId="77777777" w:rsidR="005C6121" w:rsidRPr="00E73374" w:rsidRDefault="005C6121" w:rsidP="00FE77B2">
      <w:pPr>
        <w:ind w:left="0"/>
      </w:pPr>
      <w:r w:rsidRPr="00E73374">
        <w:t xml:space="preserve">Idel, Moshe, </w:t>
      </w:r>
      <w:r w:rsidRPr="00E73374">
        <w:rPr>
          <w:i/>
        </w:rPr>
        <w:t>Kabbalah: New Perspectives </w:t>
      </w:r>
      <w:r w:rsidRPr="00E73374">
        <w:t>(1990) (H)</w:t>
      </w:r>
    </w:p>
    <w:p w14:paraId="332BE514" w14:textId="54759A5C" w:rsidR="005C6121" w:rsidRPr="00E73374" w:rsidRDefault="00562C2C" w:rsidP="00FE77B2">
      <w:pPr>
        <w:ind w:left="0"/>
      </w:pPr>
      <w:r w:rsidRPr="00E73374">
        <w:t xml:space="preserve">Scholem, Gershom, </w:t>
      </w:r>
      <w:r w:rsidRPr="00E73374">
        <w:rPr>
          <w:i/>
        </w:rPr>
        <w:t xml:space="preserve">On the Mystical Shape of the Godhead: Basic Concepts in the Kabbalah </w:t>
      </w:r>
      <w:r w:rsidRPr="00E73374">
        <w:t>(1997) (H)</w:t>
      </w:r>
    </w:p>
    <w:p w14:paraId="76D2BF3C" w14:textId="77777777" w:rsidR="00374F53" w:rsidRPr="00E73374" w:rsidRDefault="00374F53" w:rsidP="00FE77B2"/>
    <w:p w14:paraId="0225ACE6" w14:textId="77777777" w:rsidR="002043B4" w:rsidRPr="00E73374" w:rsidRDefault="002043B4" w:rsidP="00FE77B2">
      <w:pPr>
        <w:ind w:left="0"/>
        <w:rPr>
          <w:b/>
        </w:rPr>
      </w:pPr>
      <w:r w:rsidRPr="00E73374">
        <w:rPr>
          <w:b/>
        </w:rPr>
        <w:t>Jewish History</w:t>
      </w:r>
    </w:p>
    <w:p w14:paraId="53CFD8CA" w14:textId="77777777" w:rsidR="005C6121" w:rsidRPr="00E73374" w:rsidRDefault="005C6121" w:rsidP="00FE77B2">
      <w:pPr>
        <w:ind w:left="0"/>
      </w:pPr>
      <w:r w:rsidRPr="00E73374">
        <w:t xml:space="preserve">Biale, David, </w:t>
      </w:r>
      <w:r w:rsidRPr="00E73374">
        <w:rPr>
          <w:i/>
        </w:rPr>
        <w:t>Cultures of the Jews: A New History</w:t>
      </w:r>
      <w:r w:rsidRPr="00E73374">
        <w:t xml:space="preserve"> (2002)</w:t>
      </w:r>
    </w:p>
    <w:p w14:paraId="0936B77A" w14:textId="77777777" w:rsidR="005C6121" w:rsidRPr="00E73374" w:rsidRDefault="005C6121" w:rsidP="00FE77B2">
      <w:pPr>
        <w:ind w:left="0"/>
      </w:pPr>
      <w:r w:rsidRPr="00E73374">
        <w:t xml:space="preserve">Feiner, Shmuel, </w:t>
      </w:r>
      <w:r w:rsidRPr="00E73374">
        <w:rPr>
          <w:i/>
        </w:rPr>
        <w:t>The Jewish Enlightenment</w:t>
      </w:r>
      <w:r w:rsidRPr="00E73374">
        <w:t xml:space="preserve"> (2011) (H)</w:t>
      </w:r>
    </w:p>
    <w:p w14:paraId="01AC0BCE" w14:textId="77777777" w:rsidR="00562C2C" w:rsidRPr="00E73374" w:rsidRDefault="00562C2C" w:rsidP="00FE77B2">
      <w:pPr>
        <w:ind w:left="0"/>
      </w:pPr>
      <w:r w:rsidRPr="00E73374">
        <w:t xml:space="preserve">Zerubavel, Yael, </w:t>
      </w:r>
      <w:r w:rsidRPr="00E73374">
        <w:rPr>
          <w:i/>
        </w:rPr>
        <w:t xml:space="preserve">Recovered Roots: Collective Memory and the Making of Israeli National Tradition </w:t>
      </w:r>
      <w:r w:rsidRPr="00E73374">
        <w:t>(1997)</w:t>
      </w:r>
    </w:p>
    <w:p w14:paraId="26988892" w14:textId="44BC1132" w:rsidR="003E6411" w:rsidRPr="00E73374" w:rsidRDefault="00610CF4" w:rsidP="00610CF4">
      <w:pPr>
        <w:ind w:left="0"/>
        <w:rPr>
          <w:bCs/>
        </w:rPr>
      </w:pPr>
      <w:r w:rsidRPr="00E73374">
        <w:rPr>
          <w:bCs/>
        </w:rPr>
        <w:t xml:space="preserve">Schwartz, Seth, </w:t>
      </w:r>
      <w:r w:rsidRPr="00E73374">
        <w:rPr>
          <w:bCs/>
          <w:i/>
        </w:rPr>
        <w:t>Imperialism and Jewish Society: 200 B.C.E. to 640 C.E</w:t>
      </w:r>
      <w:r w:rsidRPr="00E73374">
        <w:rPr>
          <w:bCs/>
        </w:rPr>
        <w:t xml:space="preserve"> (2004)</w:t>
      </w:r>
    </w:p>
    <w:p w14:paraId="0DFF5E88" w14:textId="77777777" w:rsidR="00374F53" w:rsidRPr="00E73374" w:rsidRDefault="00374F53" w:rsidP="00E73374">
      <w:pPr>
        <w:ind w:left="0"/>
      </w:pPr>
    </w:p>
    <w:p w14:paraId="60FF3862" w14:textId="3A22EB42" w:rsidR="00374F53" w:rsidRPr="00E73374" w:rsidRDefault="00374F53" w:rsidP="00FE77B2">
      <w:pPr>
        <w:ind w:left="0"/>
        <w:rPr>
          <w:b/>
        </w:rPr>
      </w:pPr>
      <w:r w:rsidRPr="00E73374">
        <w:rPr>
          <w:b/>
        </w:rPr>
        <w:t>Liturgy</w:t>
      </w:r>
    </w:p>
    <w:p w14:paraId="233F4DFF" w14:textId="47E787F0" w:rsidR="00A819B6" w:rsidRPr="00E73374" w:rsidRDefault="00A819B6" w:rsidP="00FE77B2">
      <w:pPr>
        <w:ind w:left="0"/>
      </w:pPr>
      <w:r w:rsidRPr="00E73374">
        <w:t xml:space="preserve">Langer, </w:t>
      </w:r>
      <w:r w:rsidR="00CD11E9" w:rsidRPr="00E73374">
        <w:t>Ruth</w:t>
      </w:r>
      <w:r w:rsidR="00CD11E9" w:rsidRPr="00E73374">
        <w:rPr>
          <w:i/>
        </w:rPr>
        <w:t xml:space="preserve">, </w:t>
      </w:r>
      <w:r w:rsidRPr="00E73374">
        <w:rPr>
          <w:i/>
        </w:rPr>
        <w:t>To Worship God Properly: Tensions Between Liturgical Custom and Halakhah in Judaism </w:t>
      </w:r>
      <w:r w:rsidRPr="00E73374">
        <w:t>(1998)</w:t>
      </w:r>
    </w:p>
    <w:p w14:paraId="0417D0D6" w14:textId="3A1484CC" w:rsidR="00A819B6" w:rsidRPr="00E73374" w:rsidRDefault="00A819B6" w:rsidP="00FE77B2"/>
    <w:p w14:paraId="00B02C9C" w14:textId="77777777" w:rsidR="00562C2C" w:rsidRPr="00E73374" w:rsidRDefault="00562C2C" w:rsidP="00FE77B2"/>
    <w:p w14:paraId="39799ADC" w14:textId="77777777" w:rsidR="005C6121" w:rsidRPr="00E73374" w:rsidRDefault="005C6121" w:rsidP="00FE77B2"/>
    <w:p w14:paraId="28A905BE" w14:textId="77777777" w:rsidR="002043B4" w:rsidRPr="00E73374" w:rsidRDefault="002043B4" w:rsidP="00FE77B2"/>
    <w:p w14:paraId="774E183F" w14:textId="77777777" w:rsidR="002043B4" w:rsidRPr="00E73374" w:rsidRDefault="002043B4" w:rsidP="00FE77B2"/>
    <w:p w14:paraId="3ACAA51A" w14:textId="77777777" w:rsidR="002043B4" w:rsidRPr="00E73374" w:rsidRDefault="002043B4" w:rsidP="00FE77B2"/>
    <w:p w14:paraId="41B59677" w14:textId="77777777" w:rsidR="00CE5040" w:rsidRPr="00E73374" w:rsidRDefault="00CE5040" w:rsidP="00FE77B2"/>
    <w:p w14:paraId="6501E013" w14:textId="77777777" w:rsidR="004651AB" w:rsidRPr="00E73374" w:rsidRDefault="004651AB" w:rsidP="00FE77B2"/>
    <w:p w14:paraId="13FE319D" w14:textId="77777777" w:rsidR="004651AB" w:rsidRPr="00E73374" w:rsidRDefault="004651AB" w:rsidP="00FE77B2"/>
    <w:p w14:paraId="19C21F6A" w14:textId="77777777" w:rsidR="004651AB" w:rsidRPr="00E73374" w:rsidRDefault="004651AB" w:rsidP="00FE77B2"/>
    <w:p w14:paraId="473BF502" w14:textId="77777777" w:rsidR="004651AB" w:rsidRPr="00E73374" w:rsidRDefault="004651AB" w:rsidP="00FE77B2"/>
    <w:p w14:paraId="62331CD9" w14:textId="77777777" w:rsidR="004651AB" w:rsidRPr="00E73374" w:rsidRDefault="004651AB" w:rsidP="00FE77B2"/>
    <w:p w14:paraId="5DE6A9D7" w14:textId="77777777" w:rsidR="004651AB" w:rsidRPr="00E73374" w:rsidRDefault="004651AB" w:rsidP="00FE77B2"/>
    <w:p w14:paraId="750E845B" w14:textId="77777777" w:rsidR="004651AB" w:rsidRPr="00E73374" w:rsidRDefault="004651AB" w:rsidP="004651AB">
      <w:pPr>
        <w:jc w:val="center"/>
        <w:rPr>
          <w:rFonts w:cs="Times New Roman"/>
          <w:b/>
          <w:bCs/>
        </w:rPr>
      </w:pPr>
    </w:p>
    <w:p w14:paraId="48F87C70" w14:textId="77777777" w:rsidR="004651AB" w:rsidRPr="00E73374" w:rsidRDefault="004651AB" w:rsidP="004651AB">
      <w:pPr>
        <w:jc w:val="center"/>
        <w:rPr>
          <w:rFonts w:cs="Times New Roman"/>
          <w:b/>
          <w:bCs/>
        </w:rPr>
      </w:pPr>
    </w:p>
    <w:p w14:paraId="7FCAA562" w14:textId="77777777" w:rsidR="004651AB" w:rsidRPr="00E73374" w:rsidRDefault="004651AB" w:rsidP="004651AB">
      <w:pPr>
        <w:jc w:val="center"/>
        <w:rPr>
          <w:rFonts w:cs="Times New Roman"/>
          <w:bCs/>
        </w:rPr>
      </w:pPr>
    </w:p>
    <w:p w14:paraId="1C37927F" w14:textId="77777777" w:rsidR="004651AB" w:rsidRPr="00E73374" w:rsidRDefault="004651AB" w:rsidP="004651AB">
      <w:pPr>
        <w:jc w:val="center"/>
        <w:rPr>
          <w:rFonts w:cs="Times New Roman"/>
          <w:b/>
          <w:bCs/>
        </w:rPr>
      </w:pPr>
    </w:p>
    <w:p w14:paraId="02107340" w14:textId="77777777" w:rsidR="004651AB" w:rsidRPr="00E73374" w:rsidRDefault="004651AB" w:rsidP="004651AB">
      <w:pPr>
        <w:rPr>
          <w:rFonts w:cs="Times New Roman"/>
          <w:bCs/>
        </w:rPr>
      </w:pPr>
    </w:p>
    <w:p w14:paraId="77BB1941" w14:textId="1F45E135" w:rsidR="001D23F7" w:rsidRPr="00E73374" w:rsidRDefault="001D23F7" w:rsidP="009522DF">
      <w:pPr>
        <w:jc w:val="center"/>
        <w:rPr>
          <w:rFonts w:cs="Times New Roman"/>
          <w:bCs/>
        </w:rPr>
      </w:pPr>
    </w:p>
    <w:p w14:paraId="1987784D" w14:textId="77777777" w:rsidR="00D66F93" w:rsidRPr="00E73374" w:rsidRDefault="00D66F93" w:rsidP="009522DF">
      <w:pPr>
        <w:jc w:val="center"/>
        <w:rPr>
          <w:rFonts w:cs="Times New Roman"/>
          <w:b/>
          <w:bCs/>
        </w:rPr>
      </w:pPr>
    </w:p>
    <w:p w14:paraId="10667591" w14:textId="45B8F85E" w:rsidR="007460CB" w:rsidRPr="00E73374" w:rsidRDefault="007460CB" w:rsidP="009522DF">
      <w:pPr>
        <w:jc w:val="center"/>
        <w:rPr>
          <w:rFonts w:cs="Times New Roman"/>
          <w:b/>
          <w:bCs/>
        </w:rPr>
      </w:pPr>
    </w:p>
    <w:p w14:paraId="7DFEB7D1" w14:textId="15A7E2B8" w:rsidR="00761673" w:rsidRPr="00E73374" w:rsidRDefault="00761673" w:rsidP="009522DF">
      <w:pPr>
        <w:jc w:val="center"/>
        <w:rPr>
          <w:rFonts w:cs="Times New Roman"/>
          <w:bCs/>
        </w:rPr>
      </w:pPr>
    </w:p>
    <w:p w14:paraId="0CFD0D64" w14:textId="62F775FD" w:rsidR="00DC78C9" w:rsidRPr="00E73374" w:rsidRDefault="00DC78C9" w:rsidP="009522DF">
      <w:pPr>
        <w:jc w:val="center"/>
        <w:rPr>
          <w:rFonts w:cs="Times New Roman"/>
          <w:b/>
          <w:bCs/>
        </w:rPr>
      </w:pPr>
    </w:p>
    <w:p w14:paraId="4DCEA643" w14:textId="782E362E" w:rsidR="00E478C6" w:rsidRPr="00E73374" w:rsidRDefault="00E478C6" w:rsidP="009522DF">
      <w:pPr>
        <w:jc w:val="center"/>
        <w:rPr>
          <w:rFonts w:cs="Times New Roman"/>
          <w:bCs/>
        </w:rPr>
      </w:pPr>
    </w:p>
    <w:p w14:paraId="195BD422" w14:textId="72E5E8B3" w:rsidR="00E478C6" w:rsidRPr="00E73374" w:rsidRDefault="00E478C6" w:rsidP="009522DF">
      <w:pPr>
        <w:jc w:val="center"/>
        <w:rPr>
          <w:rFonts w:cs="Times New Roman"/>
          <w:bCs/>
        </w:rPr>
      </w:pPr>
    </w:p>
    <w:p w14:paraId="50615AA7" w14:textId="77777777" w:rsidR="00F4308E" w:rsidRPr="00E73374" w:rsidRDefault="00F4308E" w:rsidP="009522DF">
      <w:pPr>
        <w:jc w:val="center"/>
        <w:rPr>
          <w:rFonts w:cs="Times New Roman"/>
          <w:b/>
          <w:bCs/>
        </w:rPr>
      </w:pPr>
    </w:p>
    <w:p w14:paraId="7AD48F17" w14:textId="77777777" w:rsidR="00F4308E" w:rsidRPr="00E73374" w:rsidRDefault="00F4308E" w:rsidP="009522DF">
      <w:pPr>
        <w:jc w:val="center"/>
        <w:rPr>
          <w:rFonts w:cs="Times New Roman"/>
          <w:b/>
          <w:bCs/>
        </w:rPr>
      </w:pPr>
    </w:p>
    <w:p w14:paraId="05608AF8" w14:textId="63BFF215" w:rsidR="00044E7E" w:rsidRPr="00E73374" w:rsidRDefault="00044E7E" w:rsidP="009522DF">
      <w:pPr>
        <w:jc w:val="center"/>
        <w:rPr>
          <w:rFonts w:cs="Times New Roman"/>
          <w:bCs/>
        </w:rPr>
      </w:pPr>
    </w:p>
    <w:p w14:paraId="111D0D10" w14:textId="77777777" w:rsidR="00050DCF" w:rsidRPr="00E73374" w:rsidRDefault="00050DCF" w:rsidP="00050DCF">
      <w:pPr>
        <w:rPr>
          <w:rFonts w:cs="Times New Roman"/>
        </w:rPr>
      </w:pPr>
    </w:p>
    <w:p w14:paraId="228ADE6E" w14:textId="77777777" w:rsidR="00050DCF" w:rsidRPr="00E73374" w:rsidRDefault="00050DCF"/>
    <w:sectPr w:rsidR="00050DCF" w:rsidRPr="00E73374" w:rsidSect="00DE2B9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16C63" w14:textId="77777777" w:rsidR="00304593" w:rsidRDefault="00304593" w:rsidP="00E701C9">
      <w:pPr>
        <w:spacing w:line="240" w:lineRule="auto"/>
      </w:pPr>
      <w:r>
        <w:separator/>
      </w:r>
    </w:p>
  </w:endnote>
  <w:endnote w:type="continuationSeparator" w:id="0">
    <w:p w14:paraId="07E9A5B3" w14:textId="77777777" w:rsidR="00304593" w:rsidRDefault="00304593" w:rsidP="00E70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D8F4" w14:textId="77777777" w:rsidR="00304593" w:rsidRDefault="00304593" w:rsidP="00961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4E577" w14:textId="77777777" w:rsidR="00304593" w:rsidRDefault="00304593" w:rsidP="00E70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2E8B0" w14:textId="77777777" w:rsidR="00304593" w:rsidRDefault="00304593" w:rsidP="00961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2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F97965" w14:textId="77777777" w:rsidR="00304593" w:rsidRDefault="00304593" w:rsidP="00E70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2B9B2" w14:textId="77777777" w:rsidR="00304593" w:rsidRDefault="00304593" w:rsidP="00E701C9">
      <w:pPr>
        <w:spacing w:line="240" w:lineRule="auto"/>
      </w:pPr>
      <w:r>
        <w:separator/>
      </w:r>
    </w:p>
  </w:footnote>
  <w:footnote w:type="continuationSeparator" w:id="0">
    <w:p w14:paraId="714C960D" w14:textId="77777777" w:rsidR="00304593" w:rsidRDefault="00304593" w:rsidP="00E701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C6A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14C2B"/>
    <w:multiLevelType w:val="hybridMultilevel"/>
    <w:tmpl w:val="BBDC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6E09"/>
    <w:multiLevelType w:val="hybridMultilevel"/>
    <w:tmpl w:val="A640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708"/>
    <w:multiLevelType w:val="hybridMultilevel"/>
    <w:tmpl w:val="819EE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4109"/>
    <w:multiLevelType w:val="hybridMultilevel"/>
    <w:tmpl w:val="BBDC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05E72"/>
    <w:multiLevelType w:val="hybridMultilevel"/>
    <w:tmpl w:val="1EF88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7B01"/>
    <w:multiLevelType w:val="hybridMultilevel"/>
    <w:tmpl w:val="3DA07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327226"/>
    <w:multiLevelType w:val="hybridMultilevel"/>
    <w:tmpl w:val="CFC0B8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C4F1DED"/>
    <w:multiLevelType w:val="hybridMultilevel"/>
    <w:tmpl w:val="8D462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C35CC"/>
    <w:multiLevelType w:val="hybridMultilevel"/>
    <w:tmpl w:val="48508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762C49"/>
    <w:multiLevelType w:val="hybridMultilevel"/>
    <w:tmpl w:val="5B7E7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73E7F"/>
    <w:multiLevelType w:val="hybridMultilevel"/>
    <w:tmpl w:val="89F88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361DA"/>
    <w:multiLevelType w:val="hybridMultilevel"/>
    <w:tmpl w:val="A6FA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C4593"/>
    <w:multiLevelType w:val="hybridMultilevel"/>
    <w:tmpl w:val="98C6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F8"/>
    <w:rsid w:val="00043CA5"/>
    <w:rsid w:val="00044E7E"/>
    <w:rsid w:val="00050DCF"/>
    <w:rsid w:val="001474EF"/>
    <w:rsid w:val="00177803"/>
    <w:rsid w:val="001D23F7"/>
    <w:rsid w:val="002043B4"/>
    <w:rsid w:val="00217507"/>
    <w:rsid w:val="002563CD"/>
    <w:rsid w:val="00261B29"/>
    <w:rsid w:val="002678BD"/>
    <w:rsid w:val="00274F9D"/>
    <w:rsid w:val="002857F5"/>
    <w:rsid w:val="002E07F8"/>
    <w:rsid w:val="00304593"/>
    <w:rsid w:val="0037386F"/>
    <w:rsid w:val="00374F53"/>
    <w:rsid w:val="003A30C4"/>
    <w:rsid w:val="003A33A5"/>
    <w:rsid w:val="003E6411"/>
    <w:rsid w:val="004651AB"/>
    <w:rsid w:val="00497DC3"/>
    <w:rsid w:val="004B676F"/>
    <w:rsid w:val="004E50B0"/>
    <w:rsid w:val="00562C2C"/>
    <w:rsid w:val="005A4217"/>
    <w:rsid w:val="005C6121"/>
    <w:rsid w:val="00606F62"/>
    <w:rsid w:val="00610CF4"/>
    <w:rsid w:val="006613B8"/>
    <w:rsid w:val="006643B3"/>
    <w:rsid w:val="00677E81"/>
    <w:rsid w:val="00697106"/>
    <w:rsid w:val="007460CB"/>
    <w:rsid w:val="00761673"/>
    <w:rsid w:val="007A5BE2"/>
    <w:rsid w:val="008221B6"/>
    <w:rsid w:val="00865EEF"/>
    <w:rsid w:val="00883EF3"/>
    <w:rsid w:val="0089553D"/>
    <w:rsid w:val="008C32A7"/>
    <w:rsid w:val="008F2C80"/>
    <w:rsid w:val="009220FD"/>
    <w:rsid w:val="009413D2"/>
    <w:rsid w:val="009522DF"/>
    <w:rsid w:val="00954565"/>
    <w:rsid w:val="009550CB"/>
    <w:rsid w:val="00961D94"/>
    <w:rsid w:val="0097000B"/>
    <w:rsid w:val="009868A8"/>
    <w:rsid w:val="009A5AF9"/>
    <w:rsid w:val="00A249FF"/>
    <w:rsid w:val="00A31811"/>
    <w:rsid w:val="00A7196D"/>
    <w:rsid w:val="00A819B6"/>
    <w:rsid w:val="00A83747"/>
    <w:rsid w:val="00A90167"/>
    <w:rsid w:val="00A93564"/>
    <w:rsid w:val="00AA15A4"/>
    <w:rsid w:val="00AB16F6"/>
    <w:rsid w:val="00AB7607"/>
    <w:rsid w:val="00AC0469"/>
    <w:rsid w:val="00AE0D2B"/>
    <w:rsid w:val="00BA239E"/>
    <w:rsid w:val="00C24C13"/>
    <w:rsid w:val="00C91723"/>
    <w:rsid w:val="00C94639"/>
    <w:rsid w:val="00CA11D7"/>
    <w:rsid w:val="00CA6475"/>
    <w:rsid w:val="00CD11E9"/>
    <w:rsid w:val="00CE5040"/>
    <w:rsid w:val="00CF447D"/>
    <w:rsid w:val="00D32611"/>
    <w:rsid w:val="00D66F93"/>
    <w:rsid w:val="00DA7307"/>
    <w:rsid w:val="00DB4FB0"/>
    <w:rsid w:val="00DB7BBE"/>
    <w:rsid w:val="00DC6A85"/>
    <w:rsid w:val="00DC78C9"/>
    <w:rsid w:val="00DE2689"/>
    <w:rsid w:val="00DE2B91"/>
    <w:rsid w:val="00E00B40"/>
    <w:rsid w:val="00E403BB"/>
    <w:rsid w:val="00E4325C"/>
    <w:rsid w:val="00E478C6"/>
    <w:rsid w:val="00E701C9"/>
    <w:rsid w:val="00E73374"/>
    <w:rsid w:val="00E95C53"/>
    <w:rsid w:val="00ED11F4"/>
    <w:rsid w:val="00F34FF0"/>
    <w:rsid w:val="00F4308E"/>
    <w:rsid w:val="00F93264"/>
    <w:rsid w:val="00FD1305"/>
    <w:rsid w:val="00FE77B2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94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B8"/>
    <w:pPr>
      <w:spacing w:line="360" w:lineRule="auto"/>
      <w:ind w:left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E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9868A8"/>
    <w:pPr>
      <w:ind w:firstLine="720"/>
    </w:pPr>
    <w:rPr>
      <w:iCs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9868A8"/>
    <w:pPr>
      <w:spacing w:line="240" w:lineRule="auto"/>
      <w:ind w:left="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68A8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4E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A6475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E701C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C9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E701C9"/>
  </w:style>
  <w:style w:type="character" w:customStyle="1" w:styleId="a-size-large">
    <w:name w:val="a-size-large"/>
    <w:basedOn w:val="DefaultParagraphFont"/>
    <w:rsid w:val="004651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B8"/>
    <w:pPr>
      <w:spacing w:line="360" w:lineRule="auto"/>
      <w:ind w:left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E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9868A8"/>
    <w:pPr>
      <w:ind w:firstLine="720"/>
    </w:pPr>
    <w:rPr>
      <w:iCs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9868A8"/>
    <w:pPr>
      <w:spacing w:line="240" w:lineRule="auto"/>
      <w:ind w:left="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68A8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4E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A6475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E701C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C9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E701C9"/>
  </w:style>
  <w:style w:type="character" w:customStyle="1" w:styleId="a-size-large">
    <w:name w:val="a-size-large"/>
    <w:basedOn w:val="DefaultParagraphFont"/>
    <w:rsid w:val="0046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534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Reich</dc:creator>
  <cp:lastModifiedBy>Eli Reich</cp:lastModifiedBy>
  <cp:revision>19</cp:revision>
  <cp:lastPrinted>2018-09-30T18:27:00Z</cp:lastPrinted>
  <dcterms:created xsi:type="dcterms:W3CDTF">2017-06-12T07:13:00Z</dcterms:created>
  <dcterms:modified xsi:type="dcterms:W3CDTF">2018-09-30T18:35:00Z</dcterms:modified>
</cp:coreProperties>
</file>