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6D4" w:rsidRDefault="00A27D78" w:rsidP="00C12997">
      <w:pPr>
        <w:pStyle w:val="Formatvorlage1"/>
        <w:numPr>
          <w:ilvl w:val="0"/>
          <w:numId w:val="0"/>
        </w:numPr>
        <w:tabs>
          <w:tab w:val="left" w:pos="708"/>
        </w:tabs>
        <w:jc w:val="center"/>
        <w:rPr>
          <w:rFonts w:asciiTheme="majorBidi" w:hAnsiTheme="majorBidi" w:cstheme="majorBidi"/>
          <w:b/>
          <w:bCs/>
          <w:sz w:val="32"/>
          <w:szCs w:val="32"/>
        </w:rPr>
      </w:pPr>
      <w:r w:rsidRPr="00F51ACC">
        <w:rPr>
          <w:rFonts w:asciiTheme="majorBidi" w:hAnsiTheme="majorBidi" w:cstheme="majorBidi"/>
          <w:b/>
          <w:bCs/>
          <w:sz w:val="32"/>
          <w:szCs w:val="32"/>
        </w:rPr>
        <w:t>Publikationsliste</w:t>
      </w:r>
    </w:p>
    <w:p w:rsidR="00A27D78" w:rsidRPr="00F51ACC" w:rsidRDefault="00C656D4" w:rsidP="00A27D78">
      <w:pPr>
        <w:pStyle w:val="Formatvorlage1"/>
        <w:numPr>
          <w:ilvl w:val="0"/>
          <w:numId w:val="0"/>
        </w:numPr>
        <w:tabs>
          <w:tab w:val="left" w:pos="708"/>
        </w:tabs>
        <w:jc w:val="center"/>
        <w:rPr>
          <w:rFonts w:asciiTheme="majorBidi" w:hAnsiTheme="majorBidi" w:cstheme="majorBidi"/>
          <w:b/>
          <w:bCs/>
          <w:sz w:val="32"/>
          <w:szCs w:val="32"/>
        </w:rPr>
      </w:pPr>
      <w:r>
        <w:rPr>
          <w:rFonts w:asciiTheme="majorBidi" w:hAnsiTheme="majorBidi" w:cstheme="majorBidi"/>
          <w:b/>
          <w:bCs/>
          <w:sz w:val="32"/>
          <w:szCs w:val="32"/>
        </w:rPr>
        <w:t>(nach Themen chronologisch geordnet)</w:t>
      </w:r>
    </w:p>
    <w:p w:rsidR="00A27D78" w:rsidRPr="00F51ACC" w:rsidRDefault="00A27D78" w:rsidP="00D243E1">
      <w:pPr>
        <w:pStyle w:val="Formatvorlage1"/>
        <w:numPr>
          <w:ilvl w:val="0"/>
          <w:numId w:val="0"/>
        </w:numPr>
        <w:tabs>
          <w:tab w:val="left" w:pos="708"/>
        </w:tabs>
        <w:jc w:val="center"/>
        <w:rPr>
          <w:rFonts w:asciiTheme="majorBidi" w:hAnsiTheme="majorBidi" w:cstheme="majorBidi"/>
          <w:b/>
          <w:sz w:val="20"/>
        </w:rPr>
      </w:pPr>
      <w:r w:rsidRPr="00F51ACC">
        <w:rPr>
          <w:rFonts w:asciiTheme="majorBidi" w:hAnsiTheme="majorBidi" w:cstheme="majorBidi"/>
          <w:b/>
          <w:sz w:val="20"/>
        </w:rPr>
        <w:t xml:space="preserve">Stand: </w:t>
      </w:r>
      <w:r w:rsidR="00D243E1">
        <w:rPr>
          <w:rFonts w:asciiTheme="majorBidi" w:hAnsiTheme="majorBidi" w:cstheme="majorBidi"/>
          <w:b/>
          <w:sz w:val="20"/>
        </w:rPr>
        <w:t>Februar 2018</w:t>
      </w:r>
      <w:bookmarkStart w:id="0" w:name="_GoBack"/>
      <w:bookmarkEnd w:id="0"/>
    </w:p>
    <w:p w:rsidR="00A27D78" w:rsidRPr="00F51ACC" w:rsidRDefault="00A27D78" w:rsidP="00A27D78">
      <w:pPr>
        <w:pStyle w:val="Formatvorlage1"/>
        <w:numPr>
          <w:ilvl w:val="0"/>
          <w:numId w:val="0"/>
        </w:numPr>
        <w:tabs>
          <w:tab w:val="left" w:pos="708"/>
        </w:tabs>
        <w:rPr>
          <w:rFonts w:asciiTheme="majorBidi" w:hAnsiTheme="majorBidi" w:cstheme="majorBidi"/>
          <w:b/>
          <w:bCs/>
          <w:sz w:val="32"/>
          <w:szCs w:val="32"/>
        </w:rPr>
      </w:pPr>
    </w:p>
    <w:p w:rsidR="00A27D78" w:rsidRPr="00F51ACC" w:rsidRDefault="00A27D78" w:rsidP="00A27D78">
      <w:pPr>
        <w:jc w:val="both"/>
        <w:rPr>
          <w:rFonts w:asciiTheme="majorBidi" w:hAnsiTheme="majorBidi" w:cstheme="majorBidi"/>
          <w:b/>
          <w:sz w:val="24"/>
          <w:szCs w:val="24"/>
        </w:rPr>
      </w:pPr>
    </w:p>
    <w:p w:rsidR="00A27D78" w:rsidRPr="00F51ACC" w:rsidRDefault="00A27D78" w:rsidP="00A27D78">
      <w:pPr>
        <w:pStyle w:val="Formatvorlage1"/>
        <w:numPr>
          <w:ilvl w:val="0"/>
          <w:numId w:val="0"/>
        </w:numPr>
        <w:tabs>
          <w:tab w:val="left" w:pos="708"/>
        </w:tabs>
        <w:rPr>
          <w:rFonts w:asciiTheme="majorBidi" w:hAnsiTheme="majorBidi" w:cstheme="majorBidi"/>
          <w:b/>
          <w:sz w:val="24"/>
          <w:szCs w:val="24"/>
        </w:rPr>
      </w:pPr>
    </w:p>
    <w:p w:rsidR="00A27D78" w:rsidRPr="00F51ACC" w:rsidRDefault="00A27D78" w:rsidP="00A27D78">
      <w:pPr>
        <w:pStyle w:val="Formatvorlage1"/>
        <w:numPr>
          <w:ilvl w:val="0"/>
          <w:numId w:val="2"/>
        </w:numPr>
        <w:rPr>
          <w:rFonts w:asciiTheme="majorBidi" w:hAnsiTheme="majorBidi" w:cstheme="majorBidi"/>
          <w:b/>
          <w:szCs w:val="28"/>
        </w:rPr>
      </w:pPr>
      <w:r w:rsidRPr="00F51ACC">
        <w:rPr>
          <w:rFonts w:asciiTheme="majorBidi" w:hAnsiTheme="majorBidi" w:cstheme="majorBidi"/>
          <w:b/>
          <w:szCs w:val="28"/>
        </w:rPr>
        <w:t>Bibel und Jüdische Bibelauslegung</w:t>
      </w:r>
    </w:p>
    <w:p w:rsidR="00A27D78" w:rsidRPr="00F51ACC" w:rsidRDefault="00A27D78" w:rsidP="00A27D78">
      <w:pPr>
        <w:pStyle w:val="Formatvorlage1"/>
        <w:numPr>
          <w:ilvl w:val="0"/>
          <w:numId w:val="0"/>
        </w:numPr>
        <w:tabs>
          <w:tab w:val="left" w:pos="708"/>
        </w:tabs>
        <w:rPr>
          <w:rFonts w:asciiTheme="majorBidi" w:hAnsiTheme="majorBidi" w:cstheme="majorBidi"/>
          <w:b/>
          <w:sz w:val="24"/>
          <w:szCs w:val="24"/>
        </w:rPr>
      </w:pPr>
    </w:p>
    <w:p w:rsidR="00A27D78" w:rsidRPr="00F51ACC" w:rsidRDefault="00A27D78" w:rsidP="00A27D78">
      <w:pPr>
        <w:jc w:val="both"/>
        <w:rPr>
          <w:rFonts w:asciiTheme="majorBidi" w:hAnsiTheme="majorBidi" w:cstheme="majorBidi"/>
          <w:b/>
          <w:sz w:val="24"/>
          <w:szCs w:val="24"/>
        </w:rPr>
      </w:pPr>
      <w:r w:rsidRPr="00F51ACC">
        <w:rPr>
          <w:rFonts w:asciiTheme="majorBidi" w:hAnsiTheme="majorBidi" w:cstheme="majorBidi"/>
          <w:b/>
          <w:sz w:val="24"/>
          <w:szCs w:val="24"/>
        </w:rPr>
        <w:t>Bücher</w:t>
      </w:r>
    </w:p>
    <w:p w:rsidR="00A27D78" w:rsidRPr="00F51ACC" w:rsidRDefault="00A27D78" w:rsidP="00C579F5">
      <w:pPr>
        <w:spacing w:after="0"/>
        <w:jc w:val="both"/>
        <w:rPr>
          <w:rFonts w:asciiTheme="majorBidi" w:hAnsiTheme="majorBidi" w:cstheme="majorBidi"/>
          <w:i/>
          <w:sz w:val="24"/>
          <w:szCs w:val="24"/>
        </w:rPr>
      </w:pPr>
    </w:p>
    <w:p w:rsidR="00A27D78" w:rsidRPr="00F51ACC" w:rsidRDefault="00A27D78" w:rsidP="00C579F5">
      <w:pPr>
        <w:numPr>
          <w:ilvl w:val="0"/>
          <w:numId w:val="3"/>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Schriftauslegung - Das Buch Exodus im Judentum</w:t>
      </w:r>
      <w:r w:rsidRPr="00F51ACC">
        <w:rPr>
          <w:rFonts w:asciiTheme="majorBidi" w:hAnsiTheme="majorBidi" w:cstheme="majorBidi"/>
          <w:sz w:val="24"/>
          <w:szCs w:val="24"/>
        </w:rPr>
        <w:t>, (Christoph Dohmen (Hg.)</w:t>
      </w:r>
      <w:r w:rsidR="00F51ACC">
        <w:rPr>
          <w:rFonts w:asciiTheme="majorBidi" w:hAnsiTheme="majorBidi" w:cstheme="majorBidi"/>
          <w:sz w:val="24"/>
          <w:szCs w:val="24"/>
        </w:rPr>
        <w:t>,</w:t>
      </w:r>
      <w:r w:rsidRPr="00F51ACC">
        <w:rPr>
          <w:rFonts w:asciiTheme="majorBidi" w:hAnsiTheme="majorBidi" w:cstheme="majorBidi"/>
          <w:sz w:val="24"/>
          <w:szCs w:val="24"/>
        </w:rPr>
        <w:t xml:space="preserve"> Neuer Stuttgarter Kommentar. Altes Testament, Bd. 33.3), Stuttgart 2000.</w:t>
      </w:r>
    </w:p>
    <w:p w:rsidR="00A27D78" w:rsidRPr="00F51ACC" w:rsidRDefault="00A27D78" w:rsidP="00C579F5">
      <w:pPr>
        <w:spacing w:after="0"/>
        <w:jc w:val="both"/>
        <w:rPr>
          <w:rFonts w:asciiTheme="majorBidi" w:hAnsiTheme="majorBidi" w:cstheme="majorBidi"/>
          <w:sz w:val="24"/>
          <w:szCs w:val="24"/>
        </w:rPr>
      </w:pPr>
    </w:p>
    <w:p w:rsidR="00A27D78" w:rsidRPr="00F51ACC" w:rsidRDefault="00A27D78" w:rsidP="00C579F5">
      <w:pPr>
        <w:numPr>
          <w:ilvl w:val="0"/>
          <w:numId w:val="3"/>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Schriftauslegung - Das Buch Genesis im Judentum</w:t>
      </w:r>
      <w:r w:rsidRPr="00F51ACC">
        <w:rPr>
          <w:rFonts w:asciiTheme="majorBidi" w:hAnsiTheme="majorBidi" w:cstheme="majorBidi"/>
          <w:sz w:val="24"/>
          <w:szCs w:val="24"/>
        </w:rPr>
        <w:t>, (Christoph Dohmen (Hg.)</w:t>
      </w:r>
      <w:r w:rsidR="00F51ACC">
        <w:rPr>
          <w:rFonts w:asciiTheme="majorBidi" w:hAnsiTheme="majorBidi" w:cstheme="majorBidi"/>
          <w:sz w:val="24"/>
          <w:szCs w:val="24"/>
        </w:rPr>
        <w:t>,</w:t>
      </w:r>
      <w:r w:rsidRPr="00F51ACC">
        <w:rPr>
          <w:rFonts w:asciiTheme="majorBidi" w:hAnsiTheme="majorBidi" w:cstheme="majorBidi"/>
          <w:sz w:val="24"/>
          <w:szCs w:val="24"/>
        </w:rPr>
        <w:t xml:space="preserve"> Neuer Stuttgarter Kommentar, Altes Testament, Bd. 33.1), Stuttgart 2001.</w:t>
      </w:r>
    </w:p>
    <w:p w:rsidR="00A27D78" w:rsidRPr="00F51ACC" w:rsidRDefault="00A27D78" w:rsidP="00C579F5">
      <w:pPr>
        <w:spacing w:after="0"/>
        <w:jc w:val="both"/>
        <w:rPr>
          <w:rFonts w:asciiTheme="majorBidi" w:hAnsiTheme="majorBidi" w:cstheme="majorBidi"/>
          <w:sz w:val="24"/>
          <w:szCs w:val="24"/>
        </w:rPr>
      </w:pPr>
    </w:p>
    <w:p w:rsidR="00A27D78" w:rsidRPr="00F51ACC" w:rsidRDefault="00A27D78" w:rsidP="00C579F5">
      <w:pPr>
        <w:numPr>
          <w:ilvl w:val="0"/>
          <w:numId w:val="3"/>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Schriftauslegung. Die Bücher Levitikus, Numeri, Deuteronomium im Judentum</w:t>
      </w:r>
      <w:r w:rsidRPr="00F51ACC">
        <w:rPr>
          <w:rFonts w:asciiTheme="majorBidi" w:hAnsiTheme="majorBidi" w:cstheme="majorBidi"/>
          <w:sz w:val="24"/>
          <w:szCs w:val="24"/>
        </w:rPr>
        <w:t xml:space="preserve"> </w:t>
      </w:r>
      <w:r w:rsidR="00F51ACC">
        <w:rPr>
          <w:rFonts w:asciiTheme="majorBidi" w:hAnsiTheme="majorBidi" w:cstheme="majorBidi"/>
          <w:sz w:val="24"/>
          <w:szCs w:val="24"/>
        </w:rPr>
        <w:t>(</w:t>
      </w:r>
      <w:r w:rsidRPr="00F51ACC">
        <w:rPr>
          <w:rFonts w:asciiTheme="majorBidi" w:hAnsiTheme="majorBidi" w:cstheme="majorBidi"/>
          <w:sz w:val="24"/>
          <w:szCs w:val="24"/>
        </w:rPr>
        <w:t>Christoph Dohmen (Hg.)</w:t>
      </w:r>
      <w:r w:rsidR="00F51ACC">
        <w:rPr>
          <w:rFonts w:asciiTheme="majorBidi" w:hAnsiTheme="majorBidi" w:cstheme="majorBidi"/>
          <w:sz w:val="24"/>
          <w:szCs w:val="24"/>
        </w:rPr>
        <w:t>,</w:t>
      </w:r>
      <w:r w:rsidRPr="00F51ACC">
        <w:rPr>
          <w:rFonts w:asciiTheme="majorBidi" w:hAnsiTheme="majorBidi" w:cstheme="majorBidi"/>
          <w:sz w:val="24"/>
          <w:szCs w:val="24"/>
        </w:rPr>
        <w:t xml:space="preserve"> Neuer Stuttgarter Kommentar. Altes Testament, Bd. 33/5</w:t>
      </w:r>
      <w:r w:rsidR="00F51ACC">
        <w:rPr>
          <w:rFonts w:asciiTheme="majorBidi" w:hAnsiTheme="majorBidi" w:cstheme="majorBidi"/>
          <w:sz w:val="24"/>
          <w:szCs w:val="24"/>
        </w:rPr>
        <w:t>)</w:t>
      </w:r>
      <w:r w:rsidRPr="00F51ACC">
        <w:rPr>
          <w:rFonts w:asciiTheme="majorBidi" w:hAnsiTheme="majorBidi" w:cstheme="majorBidi"/>
          <w:sz w:val="24"/>
          <w:szCs w:val="24"/>
        </w:rPr>
        <w:t>, Stuttgart  2003.</w:t>
      </w:r>
    </w:p>
    <w:p w:rsidR="00A27D78" w:rsidRPr="00F51ACC" w:rsidRDefault="00A27D78" w:rsidP="00C579F5">
      <w:pPr>
        <w:pStyle w:val="Formatvorlage6"/>
        <w:ind w:firstLine="0"/>
        <w:rPr>
          <w:rFonts w:asciiTheme="majorBidi" w:hAnsiTheme="majorBidi" w:cstheme="majorBidi"/>
          <w:sz w:val="24"/>
          <w:szCs w:val="24"/>
        </w:rPr>
      </w:pPr>
    </w:p>
    <w:p w:rsidR="00A27D78" w:rsidRPr="00F51ACC" w:rsidRDefault="00A27D78" w:rsidP="00C579F5">
      <w:pPr>
        <w:pStyle w:val="Formatvorlage6"/>
        <w:numPr>
          <w:ilvl w:val="0"/>
          <w:numId w:val="3"/>
        </w:numPr>
        <w:rPr>
          <w:rFonts w:asciiTheme="majorBidi" w:hAnsiTheme="majorBidi" w:cstheme="majorBidi"/>
          <w:sz w:val="24"/>
          <w:szCs w:val="24"/>
        </w:rPr>
      </w:pPr>
      <w:r w:rsidRPr="00F51ACC">
        <w:rPr>
          <w:rFonts w:asciiTheme="majorBidi" w:hAnsiTheme="majorBidi" w:cstheme="majorBidi"/>
          <w:sz w:val="24"/>
          <w:szCs w:val="24"/>
        </w:rPr>
        <w:t xml:space="preserve">mit Hanna Liss, Ronen Reichman (Hg.), </w:t>
      </w:r>
      <w:r w:rsidRPr="00F51ACC">
        <w:rPr>
          <w:rFonts w:asciiTheme="majorBidi" w:hAnsiTheme="majorBidi" w:cstheme="majorBidi"/>
          <w:i/>
          <w:sz w:val="24"/>
          <w:szCs w:val="24"/>
        </w:rPr>
        <w:t>Raschi und sein Erbe</w:t>
      </w:r>
      <w:r w:rsidRPr="00F51ACC">
        <w:rPr>
          <w:rFonts w:asciiTheme="majorBidi" w:hAnsiTheme="majorBidi" w:cstheme="majorBidi"/>
          <w:sz w:val="24"/>
          <w:szCs w:val="24"/>
        </w:rPr>
        <w:t xml:space="preserve">. Internationale Tagung der Hochschule für Jüdische Studien und der Stadt Worms (Schriftenreihe der Hochschule für Jüdische Studien, Bd. 10), Heidelberg 2007. </w:t>
      </w:r>
    </w:p>
    <w:p w:rsidR="00A27D78" w:rsidRPr="00F51ACC" w:rsidRDefault="00A27D78" w:rsidP="00C579F5">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579F5">
      <w:pPr>
        <w:pStyle w:val="Formatvorlage1"/>
        <w:numPr>
          <w:ilvl w:val="0"/>
          <w:numId w:val="3"/>
        </w:numPr>
        <w:rPr>
          <w:rFonts w:asciiTheme="majorBidi" w:hAnsiTheme="majorBidi" w:cstheme="majorBidi"/>
          <w:sz w:val="24"/>
          <w:szCs w:val="24"/>
        </w:rPr>
      </w:pPr>
      <w:r w:rsidRPr="00F51ACC">
        <w:rPr>
          <w:rFonts w:asciiTheme="majorBidi" w:hAnsiTheme="majorBidi" w:cstheme="majorBidi"/>
          <w:sz w:val="24"/>
          <w:szCs w:val="24"/>
        </w:rPr>
        <w:t xml:space="preserve">Mit Hans-Joachim Werner (Hg.), </w:t>
      </w:r>
      <w:r w:rsidRPr="00F51ACC">
        <w:rPr>
          <w:rFonts w:asciiTheme="majorBidi" w:hAnsiTheme="majorBidi" w:cstheme="majorBidi"/>
          <w:i/>
          <w:sz w:val="24"/>
          <w:szCs w:val="24"/>
        </w:rPr>
        <w:t>50 Jahre Martin Buber Bibel</w:t>
      </w:r>
      <w:r w:rsidRPr="00F51ACC">
        <w:rPr>
          <w:rFonts w:asciiTheme="majorBidi" w:hAnsiTheme="majorBidi" w:cstheme="majorBidi"/>
          <w:sz w:val="24"/>
          <w:szCs w:val="24"/>
        </w:rPr>
        <w:t xml:space="preserve">. Beiträge des Internationalen Symposiums der Hochschule für Jüdische Studien Heidelberg und der Martin Buber Gesellschaft (ATM Bd. 25), Berlin 2014. </w:t>
      </w:r>
    </w:p>
    <w:p w:rsidR="00A27D78" w:rsidRPr="00F51ACC" w:rsidRDefault="00A27D78" w:rsidP="00C579F5">
      <w:pPr>
        <w:pStyle w:val="Formatvorlage1"/>
        <w:numPr>
          <w:ilvl w:val="0"/>
          <w:numId w:val="0"/>
        </w:numPr>
        <w:tabs>
          <w:tab w:val="left" w:pos="708"/>
        </w:tabs>
        <w:rPr>
          <w:rFonts w:asciiTheme="majorBidi" w:hAnsiTheme="majorBidi" w:cstheme="majorBidi"/>
          <w:sz w:val="24"/>
          <w:szCs w:val="24"/>
        </w:rPr>
      </w:pPr>
    </w:p>
    <w:p w:rsidR="00A27D78" w:rsidRDefault="00A27D78" w:rsidP="00C579F5">
      <w:pPr>
        <w:pStyle w:val="Formatvorlage1"/>
        <w:numPr>
          <w:ilvl w:val="0"/>
          <w:numId w:val="3"/>
        </w:numPr>
        <w:rPr>
          <w:rFonts w:asciiTheme="majorBidi" w:hAnsiTheme="majorBidi" w:cstheme="majorBidi"/>
          <w:sz w:val="24"/>
          <w:szCs w:val="24"/>
        </w:rPr>
      </w:pPr>
      <w:r w:rsidRPr="00F51ACC">
        <w:rPr>
          <w:rFonts w:asciiTheme="majorBidi" w:hAnsiTheme="majorBidi" w:cstheme="majorBidi"/>
          <w:sz w:val="24"/>
          <w:szCs w:val="24"/>
        </w:rPr>
        <w:t xml:space="preserve">Elie Wiesel, </w:t>
      </w:r>
      <w:r w:rsidRPr="00F51ACC">
        <w:rPr>
          <w:rFonts w:asciiTheme="majorBidi" w:hAnsiTheme="majorBidi" w:cstheme="majorBidi"/>
          <w:i/>
          <w:sz w:val="24"/>
          <w:szCs w:val="24"/>
        </w:rPr>
        <w:t>Raschi. Ein Portrait</w:t>
      </w:r>
      <w:r w:rsidRPr="00F51ACC">
        <w:rPr>
          <w:rFonts w:asciiTheme="majorBidi" w:hAnsiTheme="majorBidi" w:cstheme="majorBidi"/>
          <w:sz w:val="24"/>
          <w:szCs w:val="24"/>
        </w:rPr>
        <w:t>, aus dem französischen Original übersetzt mit Quellenangaben, Erläuterungen und ein Nachwort versehen von Daniel Krochmalnik, Freiburg 2015.</w:t>
      </w:r>
    </w:p>
    <w:p w:rsidR="00492DBB" w:rsidRDefault="00492DBB" w:rsidP="00492DBB">
      <w:pPr>
        <w:pStyle w:val="Listenabsatz"/>
        <w:rPr>
          <w:rFonts w:asciiTheme="majorBidi" w:hAnsiTheme="majorBidi" w:cstheme="majorBidi"/>
          <w:sz w:val="24"/>
          <w:szCs w:val="24"/>
        </w:rPr>
      </w:pPr>
    </w:p>
    <w:p w:rsidR="00492DBB" w:rsidRPr="00F51ACC" w:rsidRDefault="00492DBB" w:rsidP="00492DBB">
      <w:pPr>
        <w:pStyle w:val="Formatvorlage1"/>
        <w:numPr>
          <w:ilvl w:val="0"/>
          <w:numId w:val="0"/>
        </w:numPr>
        <w:ind w:left="720"/>
        <w:rPr>
          <w:rFonts w:asciiTheme="majorBidi" w:hAnsiTheme="majorBidi" w:cstheme="majorBidi"/>
          <w:sz w:val="24"/>
          <w:szCs w:val="24"/>
        </w:rPr>
      </w:pPr>
    </w:p>
    <w:p w:rsidR="00A27D78" w:rsidRPr="00F51ACC" w:rsidRDefault="00A27D78" w:rsidP="00A27D78">
      <w:pPr>
        <w:pStyle w:val="Formatvorlage1"/>
        <w:numPr>
          <w:ilvl w:val="0"/>
          <w:numId w:val="0"/>
        </w:numPr>
        <w:tabs>
          <w:tab w:val="left" w:pos="708"/>
        </w:tabs>
        <w:rPr>
          <w:rFonts w:asciiTheme="majorBidi" w:hAnsiTheme="majorBidi" w:cstheme="majorBidi"/>
          <w:b/>
          <w:sz w:val="24"/>
          <w:szCs w:val="24"/>
        </w:rPr>
      </w:pPr>
    </w:p>
    <w:p w:rsidR="00A27D78" w:rsidRPr="00F51ACC" w:rsidRDefault="00A27D78" w:rsidP="00A27D78">
      <w:pPr>
        <w:pStyle w:val="Formatvorlage1"/>
        <w:numPr>
          <w:ilvl w:val="0"/>
          <w:numId w:val="0"/>
        </w:numPr>
        <w:tabs>
          <w:tab w:val="left" w:pos="708"/>
        </w:tabs>
        <w:rPr>
          <w:rFonts w:asciiTheme="majorBidi" w:hAnsiTheme="majorBidi" w:cstheme="majorBidi"/>
          <w:b/>
          <w:sz w:val="24"/>
          <w:szCs w:val="24"/>
        </w:rPr>
      </w:pPr>
    </w:p>
    <w:p w:rsidR="00A27D78" w:rsidRPr="00F51ACC" w:rsidRDefault="00A27D78" w:rsidP="00A27D78">
      <w:pPr>
        <w:pStyle w:val="Formatvorlage1"/>
        <w:numPr>
          <w:ilvl w:val="0"/>
          <w:numId w:val="0"/>
        </w:numPr>
        <w:tabs>
          <w:tab w:val="left" w:pos="708"/>
        </w:tabs>
        <w:rPr>
          <w:rFonts w:asciiTheme="majorBidi" w:hAnsiTheme="majorBidi" w:cstheme="majorBidi"/>
          <w:b/>
          <w:sz w:val="24"/>
          <w:szCs w:val="24"/>
        </w:rPr>
      </w:pPr>
    </w:p>
    <w:p w:rsidR="00A27D78" w:rsidRPr="00F51ACC" w:rsidRDefault="00A27D78" w:rsidP="00A27D78">
      <w:pPr>
        <w:pStyle w:val="Formatvorlage1"/>
        <w:numPr>
          <w:ilvl w:val="0"/>
          <w:numId w:val="0"/>
        </w:numPr>
        <w:tabs>
          <w:tab w:val="left" w:pos="708"/>
        </w:tabs>
        <w:rPr>
          <w:rFonts w:asciiTheme="majorBidi" w:hAnsiTheme="majorBidi" w:cstheme="majorBidi"/>
          <w:b/>
          <w:sz w:val="24"/>
          <w:szCs w:val="24"/>
        </w:rPr>
      </w:pPr>
      <w:r w:rsidRPr="00F51ACC">
        <w:rPr>
          <w:rFonts w:asciiTheme="majorBidi" w:hAnsiTheme="majorBidi" w:cstheme="majorBidi"/>
          <w:b/>
          <w:sz w:val="24"/>
          <w:szCs w:val="24"/>
        </w:rPr>
        <w:t>Aufsätze</w:t>
      </w:r>
    </w:p>
    <w:p w:rsidR="00A27D78" w:rsidRPr="00F51ACC" w:rsidRDefault="00A27D78" w:rsidP="00C579F5">
      <w:pPr>
        <w:spacing w:after="0"/>
        <w:jc w:val="both"/>
        <w:rPr>
          <w:rFonts w:asciiTheme="majorBidi" w:hAnsiTheme="majorBidi" w:cstheme="majorBidi"/>
          <w:i/>
          <w:sz w:val="24"/>
          <w:szCs w:val="24"/>
        </w:rPr>
      </w:pPr>
    </w:p>
    <w:p w:rsidR="00A27D78" w:rsidRPr="00F51ACC" w:rsidRDefault="00A27D78" w:rsidP="00C579F5">
      <w:pPr>
        <w:numPr>
          <w:ilvl w:val="0"/>
          <w:numId w:val="4"/>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Vom Gotteskrieg in der hebräischen Bibel</w:t>
      </w:r>
      <w:r w:rsidRPr="00F51ACC">
        <w:rPr>
          <w:rFonts w:asciiTheme="majorBidi" w:hAnsiTheme="majorBidi" w:cstheme="majorBidi"/>
          <w:sz w:val="24"/>
          <w:szCs w:val="24"/>
        </w:rPr>
        <w:t>, in: Zeitschrift für Neues Testament (ZNT) 6. Jahrgang, Heft 11, Frühjahr 2003, S. 21-24.</w:t>
      </w:r>
    </w:p>
    <w:p w:rsidR="00A27D78" w:rsidRPr="00F51ACC" w:rsidRDefault="00A27D78" w:rsidP="00C579F5">
      <w:pPr>
        <w:spacing w:after="0"/>
        <w:jc w:val="both"/>
        <w:rPr>
          <w:rFonts w:asciiTheme="majorBidi" w:hAnsiTheme="majorBidi" w:cstheme="majorBidi"/>
          <w:i/>
          <w:sz w:val="24"/>
          <w:szCs w:val="24"/>
        </w:rPr>
      </w:pPr>
    </w:p>
    <w:p w:rsidR="00A27D78" w:rsidRPr="00F51ACC" w:rsidRDefault="00A27D78" w:rsidP="00C579F5">
      <w:pPr>
        <w:numPr>
          <w:ilvl w:val="0"/>
          <w:numId w:val="4"/>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Das Böse in der Jüdischen Tradition. Interpretationen zu Genesis 1-11</w:t>
      </w:r>
      <w:r w:rsidRPr="00F51ACC">
        <w:rPr>
          <w:rFonts w:asciiTheme="majorBidi" w:hAnsiTheme="majorBidi" w:cstheme="majorBidi"/>
          <w:sz w:val="24"/>
          <w:szCs w:val="24"/>
        </w:rPr>
        <w:t xml:space="preserve"> in: Johannes Laube (Hg.), Das Böse in den Weltreligionen, Darmstadt 2003, S.13-62.</w:t>
      </w:r>
    </w:p>
    <w:p w:rsidR="00A27D78" w:rsidRPr="00F51ACC" w:rsidRDefault="00A27D78" w:rsidP="00C579F5">
      <w:pPr>
        <w:pStyle w:val="Formatvorlage1"/>
        <w:numPr>
          <w:ilvl w:val="0"/>
          <w:numId w:val="0"/>
        </w:numPr>
        <w:tabs>
          <w:tab w:val="left" w:pos="708"/>
        </w:tabs>
        <w:rPr>
          <w:rFonts w:asciiTheme="majorBidi" w:hAnsiTheme="majorBidi" w:cstheme="majorBidi"/>
          <w:i/>
          <w:sz w:val="24"/>
          <w:szCs w:val="24"/>
        </w:rPr>
      </w:pPr>
    </w:p>
    <w:p w:rsidR="00A27D78" w:rsidRPr="00F51ACC" w:rsidRDefault="00A27D78" w:rsidP="00C579F5">
      <w:pPr>
        <w:pStyle w:val="Formatvorlage1"/>
        <w:numPr>
          <w:ilvl w:val="0"/>
          <w:numId w:val="4"/>
        </w:numPr>
        <w:rPr>
          <w:rFonts w:asciiTheme="majorBidi" w:hAnsiTheme="majorBidi" w:cstheme="majorBidi"/>
          <w:sz w:val="24"/>
          <w:szCs w:val="24"/>
        </w:rPr>
      </w:pPr>
      <w:r w:rsidRPr="00F51ACC">
        <w:rPr>
          <w:rFonts w:asciiTheme="majorBidi" w:hAnsiTheme="majorBidi" w:cstheme="majorBidi"/>
          <w:i/>
          <w:sz w:val="24"/>
          <w:szCs w:val="24"/>
        </w:rPr>
        <w:t>Regenesis. In der Raschiwerkstatt</w:t>
      </w:r>
      <w:r w:rsidRPr="00F51ACC">
        <w:rPr>
          <w:rFonts w:asciiTheme="majorBidi" w:hAnsiTheme="majorBidi" w:cstheme="majorBidi"/>
          <w:sz w:val="24"/>
          <w:szCs w:val="24"/>
        </w:rPr>
        <w:t>, in: Daniel Krochmalnik, Hanna Liss, Ronen Reichman (Hg.), Raschi und sein Erbe. Internationale Tagung der Hochschule für Jüdische Studien und der Stadt Worms (Schriftenreihe der Hochschule für Jüdische Studien, Bd. 10), Heidelberg 2007, S. 227-239.</w:t>
      </w:r>
    </w:p>
    <w:p w:rsidR="00A27D78" w:rsidRPr="00F51ACC" w:rsidRDefault="00A27D78" w:rsidP="00C579F5">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579F5">
      <w:pPr>
        <w:pStyle w:val="Formatvorlage1"/>
        <w:numPr>
          <w:ilvl w:val="0"/>
          <w:numId w:val="4"/>
        </w:numPr>
        <w:rPr>
          <w:rFonts w:asciiTheme="majorBidi" w:hAnsiTheme="majorBidi" w:cstheme="majorBidi"/>
          <w:sz w:val="24"/>
          <w:szCs w:val="24"/>
        </w:rPr>
      </w:pPr>
      <w:r w:rsidRPr="00F51ACC">
        <w:rPr>
          <w:rFonts w:asciiTheme="majorBidi" w:hAnsiTheme="majorBidi" w:cstheme="majorBidi"/>
          <w:i/>
          <w:sz w:val="24"/>
          <w:szCs w:val="24"/>
        </w:rPr>
        <w:lastRenderedPageBreak/>
        <w:t>Variationen zum Anfang in der Jüdischen Tradition</w:t>
      </w:r>
      <w:r w:rsidRPr="00F51ACC">
        <w:rPr>
          <w:rFonts w:asciiTheme="majorBidi" w:hAnsiTheme="majorBidi" w:cstheme="majorBidi"/>
          <w:sz w:val="24"/>
          <w:szCs w:val="24"/>
        </w:rPr>
        <w:t>, in: Zeitschrift für Ideengeschichte I/2 (2007), S. 45-61.</w:t>
      </w:r>
    </w:p>
    <w:p w:rsidR="00A27D78" w:rsidRPr="00F51ACC" w:rsidRDefault="00A27D78" w:rsidP="00C579F5">
      <w:pPr>
        <w:pStyle w:val="Formatvorlage1"/>
        <w:numPr>
          <w:ilvl w:val="0"/>
          <w:numId w:val="0"/>
        </w:numPr>
        <w:tabs>
          <w:tab w:val="left" w:pos="708"/>
        </w:tabs>
        <w:rPr>
          <w:rFonts w:asciiTheme="majorBidi" w:hAnsiTheme="majorBidi" w:cstheme="majorBidi"/>
          <w:i/>
          <w:sz w:val="24"/>
          <w:szCs w:val="24"/>
        </w:rPr>
      </w:pPr>
    </w:p>
    <w:p w:rsidR="00A27D78" w:rsidRPr="00F51ACC" w:rsidRDefault="00A27D78" w:rsidP="00C579F5">
      <w:pPr>
        <w:pStyle w:val="Formatvorlage1"/>
        <w:numPr>
          <w:ilvl w:val="0"/>
          <w:numId w:val="4"/>
        </w:numPr>
        <w:rPr>
          <w:rFonts w:asciiTheme="majorBidi" w:hAnsiTheme="majorBidi" w:cstheme="majorBidi"/>
          <w:sz w:val="24"/>
          <w:szCs w:val="24"/>
        </w:rPr>
      </w:pPr>
      <w:r w:rsidRPr="00F51ACC">
        <w:rPr>
          <w:rFonts w:asciiTheme="majorBidi" w:hAnsiTheme="majorBidi" w:cstheme="majorBidi"/>
          <w:i/>
          <w:sz w:val="24"/>
          <w:szCs w:val="24"/>
        </w:rPr>
        <w:t>PaRDeS: Die Lehre vom vierfachen Schriftsinn im Judentum und Christentum</w:t>
      </w:r>
      <w:r w:rsidRPr="00F51ACC">
        <w:rPr>
          <w:rFonts w:asciiTheme="majorBidi" w:hAnsiTheme="majorBidi" w:cstheme="majorBidi"/>
          <w:sz w:val="24"/>
          <w:szCs w:val="24"/>
        </w:rPr>
        <w:t>, in: Uwe Gerber, Rudolf Hoberg</w:t>
      </w:r>
      <w:r w:rsidRPr="00F51ACC">
        <w:rPr>
          <w:rFonts w:asciiTheme="majorBidi" w:hAnsiTheme="majorBidi" w:cstheme="majorBidi"/>
          <w:b/>
          <w:sz w:val="24"/>
          <w:szCs w:val="24"/>
        </w:rPr>
        <w:t xml:space="preserve"> </w:t>
      </w:r>
      <w:r w:rsidRPr="00F51ACC">
        <w:rPr>
          <w:rFonts w:asciiTheme="majorBidi" w:hAnsiTheme="majorBidi" w:cstheme="majorBidi"/>
          <w:sz w:val="24"/>
          <w:szCs w:val="24"/>
        </w:rPr>
        <w:t>(Hg.), Sprache und Religion, Darmstadt 2010, S. 61-82.</w:t>
      </w:r>
    </w:p>
    <w:p w:rsidR="00A27D78" w:rsidRPr="00F51ACC" w:rsidRDefault="00A27D78" w:rsidP="00C579F5">
      <w:pPr>
        <w:pStyle w:val="Formatvorlage1"/>
        <w:numPr>
          <w:ilvl w:val="0"/>
          <w:numId w:val="0"/>
        </w:numPr>
        <w:tabs>
          <w:tab w:val="left" w:pos="708"/>
        </w:tabs>
        <w:rPr>
          <w:rFonts w:asciiTheme="majorBidi" w:hAnsiTheme="majorBidi" w:cstheme="majorBidi"/>
          <w:i/>
          <w:sz w:val="24"/>
          <w:szCs w:val="24"/>
        </w:rPr>
      </w:pPr>
    </w:p>
    <w:p w:rsidR="00A27D78" w:rsidRPr="00F51ACC" w:rsidRDefault="00A27D78" w:rsidP="00C579F5">
      <w:pPr>
        <w:pStyle w:val="Formatvorlage1"/>
        <w:numPr>
          <w:ilvl w:val="0"/>
          <w:numId w:val="4"/>
        </w:numPr>
        <w:rPr>
          <w:rFonts w:asciiTheme="majorBidi" w:hAnsiTheme="majorBidi" w:cstheme="majorBidi"/>
          <w:i/>
          <w:sz w:val="24"/>
          <w:szCs w:val="24"/>
        </w:rPr>
      </w:pPr>
      <w:r w:rsidRPr="00F51ACC">
        <w:rPr>
          <w:rFonts w:asciiTheme="majorBidi" w:hAnsiTheme="majorBidi" w:cstheme="majorBidi"/>
          <w:i/>
          <w:iCs/>
          <w:sz w:val="24"/>
          <w:szCs w:val="24"/>
        </w:rPr>
        <w:t>Martin Buber und die Musikalität der Bibel</w:t>
      </w:r>
      <w:r w:rsidRPr="00F51ACC">
        <w:rPr>
          <w:rFonts w:asciiTheme="majorBidi" w:hAnsiTheme="majorBidi" w:cstheme="majorBidi"/>
          <w:iCs/>
          <w:sz w:val="24"/>
          <w:szCs w:val="24"/>
        </w:rPr>
        <w:t>, in: Im Gespräch. Hefte der Martin Buber-Gesellschaft 13 (2010), S. 17-37.</w:t>
      </w:r>
    </w:p>
    <w:p w:rsidR="00A27D78" w:rsidRPr="00F51ACC" w:rsidRDefault="00A27D78" w:rsidP="00C579F5">
      <w:pPr>
        <w:pStyle w:val="Formatvorlage1"/>
        <w:numPr>
          <w:ilvl w:val="0"/>
          <w:numId w:val="0"/>
        </w:numPr>
        <w:tabs>
          <w:tab w:val="left" w:pos="708"/>
        </w:tabs>
        <w:rPr>
          <w:rFonts w:asciiTheme="majorBidi" w:hAnsiTheme="majorBidi" w:cstheme="majorBidi"/>
          <w:i/>
          <w:sz w:val="24"/>
          <w:szCs w:val="24"/>
        </w:rPr>
      </w:pPr>
    </w:p>
    <w:p w:rsidR="00A27D78" w:rsidRPr="00F51ACC" w:rsidRDefault="00A27D78" w:rsidP="00C579F5">
      <w:pPr>
        <w:pStyle w:val="Formatvorlage1"/>
        <w:numPr>
          <w:ilvl w:val="0"/>
          <w:numId w:val="4"/>
        </w:numPr>
        <w:rPr>
          <w:rFonts w:asciiTheme="majorBidi" w:hAnsiTheme="majorBidi" w:cstheme="majorBidi"/>
          <w:i/>
          <w:sz w:val="24"/>
          <w:szCs w:val="24"/>
        </w:rPr>
      </w:pPr>
      <w:r w:rsidRPr="00F51ACC">
        <w:rPr>
          <w:rFonts w:asciiTheme="majorBidi" w:hAnsiTheme="majorBidi" w:cstheme="majorBidi"/>
          <w:i/>
          <w:iCs/>
          <w:sz w:val="24"/>
          <w:szCs w:val="24"/>
        </w:rPr>
        <w:t>Die Stadt der Mitte. Jerusalem im Psalter</w:t>
      </w:r>
      <w:r w:rsidRPr="00F51ACC">
        <w:rPr>
          <w:rFonts w:asciiTheme="majorBidi" w:hAnsiTheme="majorBidi" w:cstheme="majorBidi"/>
          <w:sz w:val="24"/>
          <w:szCs w:val="24"/>
        </w:rPr>
        <w:t>, in: Israelsonntag 8. August 2010. „Wünschet Jerusalem Segen …“. Psalm 122, Aktion Sühnezeichen. Predigthilfe &amp; Materialien, S. 10-18.</w:t>
      </w:r>
    </w:p>
    <w:p w:rsidR="00A27D78" w:rsidRPr="00F51ACC" w:rsidRDefault="00A27D78" w:rsidP="00C579F5">
      <w:pPr>
        <w:pStyle w:val="Formatvorlage1"/>
        <w:numPr>
          <w:ilvl w:val="0"/>
          <w:numId w:val="0"/>
        </w:numPr>
        <w:tabs>
          <w:tab w:val="left" w:pos="708"/>
        </w:tabs>
        <w:rPr>
          <w:rFonts w:asciiTheme="majorBidi" w:hAnsiTheme="majorBidi" w:cstheme="majorBidi"/>
          <w:i/>
          <w:sz w:val="24"/>
          <w:szCs w:val="24"/>
        </w:rPr>
      </w:pPr>
    </w:p>
    <w:p w:rsidR="00A27D78" w:rsidRPr="00F51ACC" w:rsidRDefault="00A27D78" w:rsidP="00C579F5">
      <w:pPr>
        <w:pStyle w:val="Formatvorlage1"/>
        <w:numPr>
          <w:ilvl w:val="0"/>
          <w:numId w:val="4"/>
        </w:numPr>
        <w:rPr>
          <w:rFonts w:asciiTheme="majorBidi" w:hAnsiTheme="majorBidi" w:cstheme="majorBidi"/>
          <w:sz w:val="24"/>
          <w:szCs w:val="24"/>
        </w:rPr>
      </w:pPr>
      <w:r w:rsidRPr="00F51ACC">
        <w:rPr>
          <w:rFonts w:asciiTheme="majorBidi" w:hAnsiTheme="majorBidi" w:cstheme="majorBidi"/>
          <w:i/>
          <w:sz w:val="24"/>
          <w:szCs w:val="24"/>
        </w:rPr>
        <w:t xml:space="preserve">Raschi zum leidenden Gottesknecht, </w:t>
      </w:r>
      <w:r w:rsidRPr="00F51ACC">
        <w:rPr>
          <w:rFonts w:asciiTheme="majorBidi" w:hAnsiTheme="majorBidi" w:cstheme="majorBidi"/>
          <w:sz w:val="24"/>
          <w:szCs w:val="24"/>
        </w:rPr>
        <w:t>in: Volker Gallé, Klaus Wolf, Ralf Rothenbusch (Hg.): Das Wormser Passionsspiel. Versuch, die großen Bilder zu lesen, Worms 2013, S. 215-238.</w:t>
      </w:r>
    </w:p>
    <w:p w:rsidR="00A27D78" w:rsidRPr="00F51ACC" w:rsidRDefault="00A27D78" w:rsidP="00C579F5">
      <w:pPr>
        <w:pStyle w:val="Formatvorlage1"/>
        <w:numPr>
          <w:ilvl w:val="0"/>
          <w:numId w:val="0"/>
        </w:numPr>
        <w:tabs>
          <w:tab w:val="left" w:pos="708"/>
        </w:tabs>
        <w:rPr>
          <w:rFonts w:asciiTheme="majorBidi" w:hAnsiTheme="majorBidi" w:cstheme="majorBidi"/>
          <w:i/>
          <w:sz w:val="24"/>
          <w:szCs w:val="24"/>
        </w:rPr>
      </w:pPr>
    </w:p>
    <w:p w:rsidR="00A27D78" w:rsidRPr="00F51ACC" w:rsidRDefault="00A27D78" w:rsidP="00C579F5">
      <w:pPr>
        <w:pStyle w:val="Formatvorlage1"/>
        <w:numPr>
          <w:ilvl w:val="0"/>
          <w:numId w:val="4"/>
        </w:numPr>
        <w:rPr>
          <w:rFonts w:asciiTheme="majorBidi" w:hAnsiTheme="majorBidi" w:cstheme="majorBidi"/>
          <w:sz w:val="24"/>
          <w:szCs w:val="24"/>
        </w:rPr>
      </w:pPr>
      <w:r w:rsidRPr="00F51ACC">
        <w:rPr>
          <w:rFonts w:asciiTheme="majorBidi" w:hAnsiTheme="majorBidi" w:cstheme="majorBidi"/>
          <w:i/>
          <w:iCs/>
          <w:sz w:val="24"/>
          <w:szCs w:val="24"/>
        </w:rPr>
        <w:t>Babèl. Die Buber Bibel im Renouveau juif</w:t>
      </w:r>
      <w:r w:rsidRPr="00F51ACC">
        <w:rPr>
          <w:rFonts w:asciiTheme="majorBidi" w:hAnsiTheme="majorBidi" w:cstheme="majorBidi"/>
          <w:sz w:val="24"/>
          <w:szCs w:val="24"/>
        </w:rPr>
        <w:t xml:space="preserve">, in: Daniel Krochmalnik, Hans-Joachim Werner (Hg.), 50 Jahre Martin Buber Bibel. Beiträge des Internationalen Symposiums der Hochschule für Jüdische Studien Heidelberg und der Martin Buber Gesellschaft, Berlin 2014, S. 275-316. </w:t>
      </w:r>
    </w:p>
    <w:p w:rsidR="00A27D78" w:rsidRPr="00F51ACC" w:rsidRDefault="00A27D78" w:rsidP="00C579F5">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579F5">
      <w:pPr>
        <w:pStyle w:val="Formatvorlage1"/>
        <w:numPr>
          <w:ilvl w:val="0"/>
          <w:numId w:val="4"/>
        </w:numPr>
        <w:rPr>
          <w:rFonts w:asciiTheme="majorBidi" w:hAnsiTheme="majorBidi" w:cstheme="majorBidi"/>
          <w:sz w:val="24"/>
          <w:szCs w:val="24"/>
        </w:rPr>
      </w:pPr>
      <w:r w:rsidRPr="00F51ACC">
        <w:rPr>
          <w:rFonts w:asciiTheme="majorBidi" w:hAnsiTheme="majorBidi" w:cstheme="majorBidi"/>
          <w:i/>
          <w:sz w:val="24"/>
          <w:szCs w:val="24"/>
        </w:rPr>
        <w:t>Kadosch. Das Heilige im Buch Levitikus und in der jüdischen Tradition</w:t>
      </w:r>
      <w:r w:rsidRPr="00F51ACC">
        <w:rPr>
          <w:rFonts w:asciiTheme="majorBidi" w:hAnsiTheme="majorBidi" w:cstheme="majorBidi"/>
          <w:iCs/>
          <w:sz w:val="24"/>
          <w:szCs w:val="24"/>
        </w:rPr>
        <w:t>,</w:t>
      </w:r>
      <w:r w:rsidRPr="00F51ACC">
        <w:rPr>
          <w:rFonts w:asciiTheme="majorBidi" w:hAnsiTheme="majorBidi" w:cstheme="majorBidi"/>
          <w:sz w:val="24"/>
          <w:szCs w:val="24"/>
        </w:rPr>
        <w:t xml:space="preserve"> in: Bibel und Kirche. Die Zeitschrift zur Bibel in Forschung und Praxis 69 (2/ 2014): Vom Rand in die Mitte. Das Buch Levitikus, S. 80-85.</w:t>
      </w:r>
    </w:p>
    <w:p w:rsidR="00A27D78" w:rsidRPr="00F51ACC" w:rsidRDefault="00A27D78" w:rsidP="00C579F5">
      <w:pPr>
        <w:pStyle w:val="Formatvorlage1"/>
        <w:numPr>
          <w:ilvl w:val="0"/>
          <w:numId w:val="0"/>
        </w:numPr>
        <w:tabs>
          <w:tab w:val="left" w:pos="708"/>
        </w:tabs>
        <w:rPr>
          <w:rFonts w:asciiTheme="majorBidi" w:hAnsiTheme="majorBidi" w:cstheme="majorBidi"/>
          <w:szCs w:val="28"/>
        </w:rPr>
      </w:pPr>
    </w:p>
    <w:p w:rsidR="00A27D78" w:rsidRPr="00F51ACC" w:rsidRDefault="00A27D78" w:rsidP="00C579F5">
      <w:pPr>
        <w:pStyle w:val="Formatvorlage1"/>
        <w:numPr>
          <w:ilvl w:val="0"/>
          <w:numId w:val="4"/>
        </w:numPr>
        <w:rPr>
          <w:rFonts w:asciiTheme="majorBidi" w:hAnsiTheme="majorBidi" w:cstheme="majorBidi"/>
          <w:sz w:val="24"/>
          <w:szCs w:val="24"/>
        </w:rPr>
      </w:pPr>
      <w:r w:rsidRPr="00F51ACC">
        <w:rPr>
          <w:rFonts w:asciiTheme="majorBidi" w:hAnsiTheme="majorBidi" w:cstheme="majorBidi"/>
          <w:i/>
          <w:sz w:val="24"/>
          <w:szCs w:val="24"/>
        </w:rPr>
        <w:t>Raschi und wir</w:t>
      </w:r>
      <w:r w:rsidRPr="00F51ACC">
        <w:rPr>
          <w:rFonts w:asciiTheme="majorBidi" w:hAnsiTheme="majorBidi" w:cstheme="majorBidi"/>
          <w:sz w:val="24"/>
          <w:szCs w:val="24"/>
        </w:rPr>
        <w:t>, in: Boschki, Reinhold; Buchholz, René (Hg.), Das Judentum kann nicht definiert werden. Beiträge zur jüdischen Geschichte und Kultur (Forum Christen und Juden, Bd. 11), Berlin 2014, S. 39-50.</w:t>
      </w:r>
    </w:p>
    <w:p w:rsidR="00A27D78" w:rsidRPr="00F51ACC" w:rsidRDefault="00A27D78" w:rsidP="00C579F5">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579F5">
      <w:pPr>
        <w:pStyle w:val="Formatvorlage1"/>
        <w:numPr>
          <w:ilvl w:val="0"/>
          <w:numId w:val="4"/>
        </w:numPr>
        <w:rPr>
          <w:rFonts w:asciiTheme="majorBidi" w:hAnsiTheme="majorBidi" w:cstheme="majorBidi"/>
          <w:sz w:val="24"/>
          <w:szCs w:val="24"/>
        </w:rPr>
      </w:pPr>
      <w:r w:rsidRPr="00F51ACC">
        <w:rPr>
          <w:rFonts w:asciiTheme="majorBidi" w:hAnsiTheme="majorBidi" w:cstheme="majorBidi"/>
          <w:i/>
          <w:iCs/>
          <w:sz w:val="24"/>
          <w:szCs w:val="24"/>
        </w:rPr>
        <w:t>„Sein Zeichen über mir heißt Liebe“</w:t>
      </w:r>
      <w:r w:rsidRPr="00F51ACC">
        <w:rPr>
          <w:rFonts w:asciiTheme="majorBidi" w:hAnsiTheme="majorBidi" w:cstheme="majorBidi"/>
          <w:sz w:val="24"/>
          <w:szCs w:val="24"/>
        </w:rPr>
        <w:t xml:space="preserve">. Der vierfache Sinn des Hohelieds, in: B. Dorst/ C. Neuen/ W. Teichert (Hg.), Liebe – die transformierende Kraft in Beziehung und Gesellschaft (igt – Schriftenreihe der Internationalen Gesellschaft für Tiefenpsychologie e. V.), Ostfildern 2014, S. 178-207. </w:t>
      </w:r>
    </w:p>
    <w:p w:rsidR="00A27D78" w:rsidRPr="00F51ACC" w:rsidRDefault="00A27D78" w:rsidP="00C579F5">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579F5">
      <w:pPr>
        <w:pStyle w:val="Formatvorlage1"/>
        <w:numPr>
          <w:ilvl w:val="0"/>
          <w:numId w:val="4"/>
        </w:numPr>
        <w:rPr>
          <w:rFonts w:asciiTheme="majorBidi" w:hAnsiTheme="majorBidi" w:cstheme="majorBidi"/>
          <w:sz w:val="24"/>
          <w:szCs w:val="24"/>
        </w:rPr>
      </w:pPr>
      <w:r w:rsidRPr="00F51ACC">
        <w:rPr>
          <w:rFonts w:asciiTheme="majorBidi" w:hAnsiTheme="majorBidi" w:cstheme="majorBidi"/>
          <w:i/>
          <w:iCs/>
          <w:sz w:val="24"/>
          <w:szCs w:val="24"/>
        </w:rPr>
        <w:t>Die Bibel als Partitur. Martin Bubers und Franz Rosenzweigs Verdeutschung der Schrift,</w:t>
      </w:r>
      <w:r w:rsidRPr="00F51ACC">
        <w:rPr>
          <w:rFonts w:asciiTheme="majorBidi" w:hAnsiTheme="majorBidi" w:cstheme="majorBidi"/>
          <w:sz w:val="24"/>
          <w:szCs w:val="24"/>
        </w:rPr>
        <w:t xml:space="preserve"> in: Danielle Cohen-Levinas (Hg.), La Pensée Juive. Séminaire, Paris 2014, S. 191-222.</w:t>
      </w:r>
    </w:p>
    <w:p w:rsidR="00A27D78" w:rsidRPr="00F51ACC" w:rsidRDefault="00A27D78" w:rsidP="00C579F5">
      <w:pPr>
        <w:pStyle w:val="Formatvorlage1"/>
        <w:numPr>
          <w:ilvl w:val="0"/>
          <w:numId w:val="0"/>
        </w:numPr>
        <w:tabs>
          <w:tab w:val="left" w:pos="708"/>
        </w:tabs>
        <w:rPr>
          <w:rFonts w:asciiTheme="majorBidi" w:hAnsiTheme="majorBidi" w:cstheme="majorBidi"/>
          <w:i/>
          <w:sz w:val="24"/>
          <w:szCs w:val="24"/>
        </w:rPr>
      </w:pPr>
    </w:p>
    <w:p w:rsidR="00A27D78" w:rsidRPr="00F51ACC" w:rsidRDefault="00A27D78" w:rsidP="00C579F5">
      <w:pPr>
        <w:pStyle w:val="Formatvorlage1"/>
        <w:numPr>
          <w:ilvl w:val="0"/>
          <w:numId w:val="4"/>
        </w:numPr>
        <w:rPr>
          <w:rFonts w:asciiTheme="majorBidi" w:hAnsiTheme="majorBidi" w:cstheme="majorBidi"/>
          <w:sz w:val="24"/>
          <w:szCs w:val="24"/>
        </w:rPr>
      </w:pPr>
      <w:r w:rsidRPr="00F51ACC">
        <w:rPr>
          <w:rFonts w:asciiTheme="majorBidi" w:hAnsiTheme="majorBidi" w:cstheme="majorBidi"/>
          <w:i/>
          <w:sz w:val="24"/>
          <w:szCs w:val="24"/>
        </w:rPr>
        <w:t>Der ungläubige Prophet: Eine aktuelle Reflexion über das Buch Jona</w:t>
      </w:r>
      <w:r w:rsidRPr="00F51ACC">
        <w:rPr>
          <w:rFonts w:asciiTheme="majorBidi" w:hAnsiTheme="majorBidi" w:cstheme="majorBidi"/>
          <w:sz w:val="24"/>
          <w:szCs w:val="24"/>
        </w:rPr>
        <w:t>, in: Ulrich Kronauer, Andreas Deutsch (Hg.), Der „Ungläubige“ in der Rechts- und Kulturgeschichte des 18. Jahrhunderts, Heidelberg 2015, S. 461-467.</w:t>
      </w:r>
    </w:p>
    <w:p w:rsidR="00A27D78" w:rsidRPr="00F51ACC" w:rsidRDefault="00A27D78" w:rsidP="00C579F5">
      <w:pPr>
        <w:pStyle w:val="Formatvorlage6"/>
        <w:ind w:firstLine="0"/>
        <w:rPr>
          <w:rFonts w:asciiTheme="majorBidi" w:hAnsiTheme="majorBidi" w:cstheme="majorBidi"/>
          <w:sz w:val="24"/>
          <w:szCs w:val="24"/>
        </w:rPr>
      </w:pPr>
    </w:p>
    <w:p w:rsidR="00A27D78" w:rsidRPr="00F51ACC" w:rsidRDefault="00A27D78" w:rsidP="00C579F5">
      <w:pPr>
        <w:pStyle w:val="Formatvorlage1"/>
        <w:numPr>
          <w:ilvl w:val="0"/>
          <w:numId w:val="4"/>
        </w:numPr>
        <w:rPr>
          <w:rFonts w:asciiTheme="majorBidi" w:hAnsiTheme="majorBidi" w:cstheme="majorBidi"/>
          <w:sz w:val="24"/>
          <w:szCs w:val="24"/>
        </w:rPr>
      </w:pPr>
      <w:r w:rsidRPr="00F51ACC">
        <w:rPr>
          <w:rFonts w:asciiTheme="majorBidi" w:hAnsiTheme="majorBidi" w:cstheme="majorBidi"/>
          <w:i/>
          <w:iCs/>
          <w:sz w:val="24"/>
          <w:szCs w:val="24"/>
        </w:rPr>
        <w:t>Triskaidekalog</w:t>
      </w:r>
      <w:r w:rsidRPr="00F51ACC">
        <w:rPr>
          <w:rFonts w:asciiTheme="majorBidi" w:hAnsiTheme="majorBidi" w:cstheme="majorBidi"/>
          <w:iCs/>
          <w:sz w:val="24"/>
          <w:szCs w:val="24"/>
        </w:rPr>
        <w:t xml:space="preserve">, in: A. Bertino; E. Poljakova, A. Rupschus, B. Alberts (Hg.), Zur Philosophie der Orientierung (Festschrift zum 70. Geburtstag v. Werner Stegmaier), Berlin/ Boston 2016, S. 293-309. </w:t>
      </w:r>
    </w:p>
    <w:p w:rsidR="00A27D78" w:rsidRPr="00F51ACC" w:rsidRDefault="00A27D78" w:rsidP="00C579F5">
      <w:pPr>
        <w:pStyle w:val="Formatvorlage1"/>
        <w:numPr>
          <w:ilvl w:val="0"/>
          <w:numId w:val="0"/>
        </w:numPr>
        <w:tabs>
          <w:tab w:val="left" w:pos="708"/>
        </w:tabs>
        <w:rPr>
          <w:rFonts w:asciiTheme="majorBidi" w:hAnsiTheme="majorBidi" w:cstheme="majorBidi"/>
          <w:sz w:val="24"/>
          <w:szCs w:val="24"/>
        </w:rPr>
      </w:pPr>
    </w:p>
    <w:p w:rsidR="00A27D78" w:rsidRPr="007038F6" w:rsidRDefault="00A27D78" w:rsidP="00C579F5">
      <w:pPr>
        <w:pStyle w:val="Formatvorlage1"/>
        <w:numPr>
          <w:ilvl w:val="0"/>
          <w:numId w:val="4"/>
        </w:numPr>
        <w:rPr>
          <w:rFonts w:asciiTheme="majorBidi" w:hAnsiTheme="majorBidi" w:cstheme="majorBidi"/>
          <w:sz w:val="24"/>
          <w:szCs w:val="24"/>
        </w:rPr>
      </w:pPr>
      <w:r w:rsidRPr="00F51ACC">
        <w:rPr>
          <w:rFonts w:asciiTheme="majorBidi" w:hAnsiTheme="majorBidi" w:cstheme="majorBidi"/>
          <w:sz w:val="20"/>
        </w:rPr>
        <w:t> </w:t>
      </w:r>
      <w:r w:rsidRPr="007038F6">
        <w:rPr>
          <w:rFonts w:asciiTheme="majorBidi" w:hAnsiTheme="majorBidi" w:cstheme="majorBidi"/>
          <w:sz w:val="24"/>
          <w:szCs w:val="24"/>
          <w:lang w:bidi="he-IL"/>
        </w:rPr>
        <w:t>»</w:t>
      </w:r>
      <w:r w:rsidRPr="007038F6">
        <w:rPr>
          <w:rFonts w:asciiTheme="majorBidi" w:hAnsiTheme="majorBidi" w:cstheme="majorBidi"/>
          <w:i/>
          <w:iCs/>
          <w:sz w:val="24"/>
          <w:szCs w:val="24"/>
          <w:lang w:bidi="he-IL"/>
        </w:rPr>
        <w:t>Hall meines Minners« – Martin Bubers</w:t>
      </w:r>
      <w:r w:rsidRPr="007038F6">
        <w:rPr>
          <w:rFonts w:asciiTheme="majorBidi" w:hAnsiTheme="majorBidi" w:cstheme="majorBidi"/>
          <w:sz w:val="24"/>
          <w:szCs w:val="24"/>
          <w:lang w:bidi="he-IL"/>
        </w:rPr>
        <w:t xml:space="preserve"> ‚</w:t>
      </w:r>
      <w:r w:rsidRPr="007038F6">
        <w:rPr>
          <w:rFonts w:asciiTheme="majorBidi" w:hAnsiTheme="majorBidi" w:cstheme="majorBidi"/>
          <w:i/>
          <w:sz w:val="24"/>
          <w:szCs w:val="24"/>
          <w:lang w:bidi="he-IL"/>
        </w:rPr>
        <w:t>Gesang der Gesänge‘;</w:t>
      </w:r>
      <w:r w:rsidRPr="007038F6">
        <w:rPr>
          <w:rFonts w:asciiTheme="majorBidi" w:hAnsiTheme="majorBidi" w:cstheme="majorBidi"/>
          <w:sz w:val="24"/>
          <w:szCs w:val="24"/>
          <w:lang w:bidi="he-IL"/>
        </w:rPr>
        <w:t xml:space="preserve"> in: Andreas Losch,</w:t>
      </w:r>
      <w:r w:rsidR="0003280D" w:rsidRPr="007038F6">
        <w:rPr>
          <w:rFonts w:asciiTheme="majorBidi" w:hAnsiTheme="majorBidi" w:cstheme="majorBidi"/>
          <w:sz w:val="24"/>
          <w:szCs w:val="24"/>
          <w:lang w:bidi="he-IL"/>
        </w:rPr>
        <w:t xml:space="preserve"> </w:t>
      </w:r>
      <w:r w:rsidRPr="007038F6">
        <w:rPr>
          <w:rFonts w:asciiTheme="majorBidi" w:hAnsiTheme="majorBidi" w:cstheme="majorBidi"/>
          <w:sz w:val="24"/>
          <w:szCs w:val="24"/>
          <w:lang w:bidi="he-IL"/>
        </w:rPr>
        <w:t>Thomas R</w:t>
      </w:r>
      <w:r w:rsidR="0003280D" w:rsidRPr="007038F6">
        <w:rPr>
          <w:rFonts w:asciiTheme="majorBidi" w:hAnsiTheme="majorBidi" w:cstheme="majorBidi"/>
          <w:sz w:val="24"/>
          <w:szCs w:val="24"/>
          <w:lang w:bidi="he-IL"/>
        </w:rPr>
        <w:t>eichert und Johannes Waßmer (Hg.),</w:t>
      </w:r>
      <w:r w:rsidRPr="007038F6">
        <w:rPr>
          <w:rFonts w:asciiTheme="majorBidi" w:hAnsiTheme="majorBidi" w:cstheme="majorBidi"/>
          <w:sz w:val="24"/>
          <w:szCs w:val="24"/>
          <w:lang w:bidi="he-IL"/>
        </w:rPr>
        <w:t> </w:t>
      </w:r>
      <w:r w:rsidRPr="007038F6">
        <w:rPr>
          <w:rFonts w:asciiTheme="majorBidi" w:hAnsiTheme="majorBidi" w:cstheme="majorBidi"/>
          <w:i/>
          <w:sz w:val="24"/>
          <w:szCs w:val="24"/>
          <w:lang w:bidi="he-IL"/>
        </w:rPr>
        <w:t>"Alles in der Schrift ist echte Gesprochenheit." Martin Buber und die Verdeutschung der  Schrift</w:t>
      </w:r>
      <w:r w:rsidRPr="007038F6">
        <w:rPr>
          <w:rFonts w:asciiTheme="majorBidi" w:hAnsiTheme="majorBidi" w:cstheme="majorBidi"/>
          <w:sz w:val="24"/>
          <w:szCs w:val="24"/>
          <w:lang w:bidi="he-IL"/>
        </w:rPr>
        <w:t>. (Martin Buber-Studien, Bd. 2) Lich/Hessen: Edition AV 2016, S. 183-215.</w:t>
      </w:r>
    </w:p>
    <w:p w:rsidR="00A27D78" w:rsidRPr="00F51ACC" w:rsidRDefault="00A27D78" w:rsidP="00C579F5">
      <w:pPr>
        <w:pStyle w:val="Listenabsatz"/>
        <w:rPr>
          <w:rFonts w:asciiTheme="majorBidi" w:hAnsiTheme="majorBidi" w:cstheme="majorBidi"/>
          <w:sz w:val="24"/>
          <w:szCs w:val="24"/>
        </w:rPr>
      </w:pPr>
    </w:p>
    <w:p w:rsidR="00A27D78" w:rsidRPr="00F51ACC" w:rsidRDefault="00A27D78" w:rsidP="00D7579F">
      <w:pPr>
        <w:pStyle w:val="Formatvorlage1"/>
        <w:numPr>
          <w:ilvl w:val="0"/>
          <w:numId w:val="4"/>
        </w:numPr>
        <w:rPr>
          <w:rFonts w:asciiTheme="majorBidi" w:hAnsiTheme="majorBidi" w:cstheme="majorBidi"/>
          <w:sz w:val="24"/>
          <w:szCs w:val="24"/>
        </w:rPr>
      </w:pPr>
      <w:r w:rsidRPr="00F51ACC">
        <w:rPr>
          <w:rFonts w:asciiTheme="majorBidi" w:hAnsiTheme="majorBidi" w:cstheme="majorBidi"/>
          <w:i/>
          <w:iCs/>
          <w:sz w:val="24"/>
          <w:szCs w:val="24"/>
        </w:rPr>
        <w:t>Die Bibel entschlüsselt. Zahlenexegese in der jüdischen Tradition und Moderne</w:t>
      </w:r>
      <w:r w:rsidR="0003280D">
        <w:rPr>
          <w:rFonts w:asciiTheme="majorBidi" w:hAnsiTheme="majorBidi" w:cstheme="majorBidi"/>
          <w:i/>
          <w:iCs/>
          <w:sz w:val="24"/>
          <w:szCs w:val="24"/>
        </w:rPr>
        <w:t>,</w:t>
      </w:r>
      <w:r w:rsidRPr="00F51ACC">
        <w:rPr>
          <w:rFonts w:asciiTheme="majorBidi" w:hAnsiTheme="majorBidi" w:cstheme="majorBidi"/>
          <w:sz w:val="24"/>
          <w:szCs w:val="24"/>
        </w:rPr>
        <w:t xml:space="preserve"> in: Michaela Bauks, Ulrich Berges, Daniel Krochmalnik, Manfred Oeming (Hg.), </w:t>
      </w:r>
      <w:r w:rsidRPr="00F51ACC">
        <w:rPr>
          <w:rFonts w:asciiTheme="majorBidi" w:hAnsiTheme="majorBidi" w:cstheme="majorBidi"/>
          <w:bCs/>
          <w:sz w:val="24"/>
          <w:szCs w:val="24"/>
        </w:rPr>
        <w:t xml:space="preserve">Schriftauslegung in der Moderne </w:t>
      </w:r>
      <w:r w:rsidRPr="00F51ACC">
        <w:rPr>
          <w:rFonts w:asciiTheme="majorBidi" w:hAnsiTheme="majorBidi" w:cstheme="majorBidi"/>
          <w:b/>
          <w:bCs/>
          <w:sz w:val="24"/>
          <w:szCs w:val="24"/>
        </w:rPr>
        <w:t>(</w:t>
      </w:r>
      <w:r w:rsidRPr="00F51ACC">
        <w:rPr>
          <w:rFonts w:asciiTheme="majorBidi" w:hAnsiTheme="majorBidi" w:cstheme="majorBidi"/>
          <w:i/>
          <w:iCs/>
          <w:sz w:val="24"/>
          <w:szCs w:val="24"/>
        </w:rPr>
        <w:t>Altes Testament und Moderne</w:t>
      </w:r>
      <w:r w:rsidRPr="00F51ACC">
        <w:rPr>
          <w:rFonts w:asciiTheme="majorBidi" w:hAnsiTheme="majorBidi" w:cstheme="majorBidi"/>
          <w:sz w:val="24"/>
          <w:szCs w:val="24"/>
        </w:rPr>
        <w:br/>
        <w:t>Bd. 24), Berlin 201</w:t>
      </w:r>
      <w:r w:rsidR="00D7579F">
        <w:rPr>
          <w:rFonts w:asciiTheme="majorBidi" w:hAnsiTheme="majorBidi" w:cstheme="majorBidi"/>
          <w:sz w:val="24"/>
          <w:szCs w:val="24"/>
        </w:rPr>
        <w:t>8</w:t>
      </w:r>
      <w:r w:rsidRPr="00F51ACC">
        <w:rPr>
          <w:rFonts w:asciiTheme="majorBidi" w:hAnsiTheme="majorBidi" w:cstheme="majorBidi"/>
          <w:sz w:val="24"/>
          <w:szCs w:val="24"/>
        </w:rPr>
        <w:t xml:space="preserve">, 70 S. (voraussichtlicher Erscheinungstermin </w:t>
      </w:r>
      <w:r w:rsidR="00D7579F">
        <w:rPr>
          <w:rFonts w:asciiTheme="majorBidi" w:hAnsiTheme="majorBidi" w:cstheme="majorBidi"/>
          <w:sz w:val="24"/>
          <w:szCs w:val="24"/>
        </w:rPr>
        <w:t>2018</w:t>
      </w:r>
      <w:r w:rsidRPr="00F51ACC">
        <w:rPr>
          <w:rFonts w:asciiTheme="majorBidi" w:hAnsiTheme="majorBidi" w:cstheme="majorBidi"/>
          <w:sz w:val="24"/>
          <w:szCs w:val="24"/>
        </w:rPr>
        <w:t>).</w:t>
      </w:r>
    </w:p>
    <w:p w:rsidR="00A27D78" w:rsidRPr="00F51ACC" w:rsidRDefault="00A27D78" w:rsidP="00C579F5">
      <w:pPr>
        <w:pStyle w:val="Formatvorlage1"/>
        <w:numPr>
          <w:ilvl w:val="0"/>
          <w:numId w:val="0"/>
        </w:numPr>
        <w:tabs>
          <w:tab w:val="left" w:pos="708"/>
        </w:tabs>
        <w:rPr>
          <w:rFonts w:asciiTheme="majorBidi" w:hAnsiTheme="majorBidi" w:cstheme="majorBidi"/>
          <w:i/>
          <w:sz w:val="24"/>
          <w:szCs w:val="24"/>
        </w:rPr>
      </w:pPr>
    </w:p>
    <w:p w:rsidR="00A27D78" w:rsidRPr="00F51ACC" w:rsidRDefault="00A27D78" w:rsidP="00C579F5">
      <w:pPr>
        <w:pStyle w:val="Formatvorlage1"/>
        <w:numPr>
          <w:ilvl w:val="0"/>
          <w:numId w:val="4"/>
        </w:numPr>
        <w:rPr>
          <w:rFonts w:asciiTheme="majorBidi" w:hAnsiTheme="majorBidi" w:cstheme="majorBidi"/>
          <w:sz w:val="24"/>
          <w:szCs w:val="24"/>
        </w:rPr>
      </w:pPr>
      <w:r w:rsidRPr="00F51ACC">
        <w:rPr>
          <w:rFonts w:asciiTheme="majorBidi" w:hAnsiTheme="majorBidi" w:cstheme="majorBidi"/>
          <w:i/>
          <w:sz w:val="24"/>
          <w:szCs w:val="24"/>
        </w:rPr>
        <w:t>Israel – Gottesvolk. Die Idee des Gottesvolkes in der Tora und in deren Auslegung</w:t>
      </w:r>
      <w:r w:rsidRPr="00F51ACC">
        <w:rPr>
          <w:rFonts w:asciiTheme="majorBidi" w:hAnsiTheme="majorBidi" w:cstheme="majorBidi"/>
          <w:sz w:val="24"/>
          <w:szCs w:val="24"/>
        </w:rPr>
        <w:t xml:space="preserve">, in: Rellis (Religion lehren und lernen in der Schule), Zeitschrift für den katholischen Religionsunterricht SI/SII 2 (2016) Nr. 20, Kirche, S. 16 -19. </w:t>
      </w:r>
    </w:p>
    <w:p w:rsidR="00A27D78" w:rsidRPr="00F51ACC" w:rsidRDefault="00A27D78" w:rsidP="00C579F5">
      <w:pPr>
        <w:pStyle w:val="Formatvorlage1"/>
        <w:numPr>
          <w:ilvl w:val="0"/>
          <w:numId w:val="0"/>
        </w:numPr>
        <w:tabs>
          <w:tab w:val="left" w:pos="708"/>
        </w:tabs>
        <w:rPr>
          <w:rFonts w:asciiTheme="majorBidi" w:hAnsiTheme="majorBidi" w:cstheme="majorBidi"/>
          <w:sz w:val="24"/>
          <w:szCs w:val="24"/>
        </w:rPr>
      </w:pPr>
    </w:p>
    <w:p w:rsidR="00A27D78" w:rsidRDefault="00A27D78" w:rsidP="00C579F5">
      <w:pPr>
        <w:pStyle w:val="Formatvorlage1"/>
        <w:numPr>
          <w:ilvl w:val="0"/>
          <w:numId w:val="4"/>
        </w:numPr>
        <w:rPr>
          <w:rFonts w:asciiTheme="majorBidi" w:hAnsiTheme="majorBidi" w:cstheme="majorBidi"/>
          <w:sz w:val="24"/>
          <w:szCs w:val="24"/>
        </w:rPr>
      </w:pPr>
      <w:r w:rsidRPr="00F51ACC">
        <w:rPr>
          <w:rFonts w:asciiTheme="majorBidi" w:hAnsiTheme="majorBidi" w:cstheme="majorBidi"/>
          <w:i/>
          <w:sz w:val="24"/>
          <w:szCs w:val="24"/>
        </w:rPr>
        <w:t>Schem und Japhet</w:t>
      </w:r>
      <w:r w:rsidRPr="00F51ACC">
        <w:rPr>
          <w:rFonts w:asciiTheme="majorBidi" w:hAnsiTheme="majorBidi" w:cstheme="majorBidi"/>
          <w:sz w:val="24"/>
          <w:szCs w:val="24"/>
        </w:rPr>
        <w:t>, oder: Morgen- und Abendland in Bibel und Jüdischer Tradition, in: Dirk Ansorge (Hg.), Pluralistische Identität: Beobachtungen zu H</w:t>
      </w:r>
      <w:r w:rsidR="0003280D">
        <w:rPr>
          <w:rFonts w:asciiTheme="majorBidi" w:hAnsiTheme="majorBidi" w:cstheme="majorBidi"/>
          <w:sz w:val="24"/>
          <w:szCs w:val="24"/>
        </w:rPr>
        <w:t xml:space="preserve">erkunft und Zukunft Europas, </w:t>
      </w:r>
      <w:r w:rsidR="0070016A">
        <w:rPr>
          <w:rFonts w:asciiTheme="majorBidi" w:hAnsiTheme="majorBidi" w:cstheme="majorBidi"/>
          <w:sz w:val="24"/>
          <w:szCs w:val="24"/>
        </w:rPr>
        <w:t>Darmstadt 2016, S. 52-</w:t>
      </w:r>
      <w:r w:rsidRPr="00F51ACC">
        <w:rPr>
          <w:rFonts w:asciiTheme="majorBidi" w:hAnsiTheme="majorBidi" w:cstheme="majorBidi"/>
          <w:sz w:val="24"/>
          <w:szCs w:val="24"/>
        </w:rPr>
        <w:t xml:space="preserve">58. </w:t>
      </w:r>
    </w:p>
    <w:p w:rsidR="00343007" w:rsidRDefault="00343007" w:rsidP="00343007">
      <w:pPr>
        <w:pStyle w:val="Formatvorlage1"/>
        <w:numPr>
          <w:ilvl w:val="0"/>
          <w:numId w:val="0"/>
        </w:numPr>
        <w:ind w:left="720"/>
        <w:rPr>
          <w:rFonts w:asciiTheme="majorBidi" w:hAnsiTheme="majorBidi" w:cstheme="majorBidi"/>
          <w:sz w:val="24"/>
          <w:szCs w:val="24"/>
        </w:rPr>
      </w:pPr>
    </w:p>
    <w:p w:rsidR="00343007" w:rsidRDefault="00343007" w:rsidP="00C579F5">
      <w:pPr>
        <w:pStyle w:val="Formatvorlage1"/>
        <w:numPr>
          <w:ilvl w:val="0"/>
          <w:numId w:val="4"/>
        </w:numPr>
        <w:rPr>
          <w:rFonts w:asciiTheme="majorBidi" w:hAnsiTheme="majorBidi" w:cstheme="majorBidi"/>
          <w:sz w:val="24"/>
          <w:szCs w:val="24"/>
        </w:rPr>
      </w:pPr>
      <w:r w:rsidRPr="00343007">
        <w:rPr>
          <w:rFonts w:asciiTheme="majorBidi" w:hAnsiTheme="majorBidi" w:cstheme="majorBidi"/>
          <w:i/>
          <w:iCs/>
          <w:sz w:val="24"/>
          <w:szCs w:val="24"/>
        </w:rPr>
        <w:t>Der vierfache Sinn des Exodus (</w:t>
      </w:r>
      <w:r w:rsidRPr="00343007">
        <w:rPr>
          <w:rFonts w:asciiTheme="majorBidi" w:hAnsiTheme="majorBidi" w:cstheme="majorBidi" w:hint="cs"/>
          <w:i/>
          <w:iCs/>
          <w:sz w:val="24"/>
          <w:szCs w:val="24"/>
          <w:rtl/>
          <w:lang w:bidi="he-IL"/>
        </w:rPr>
        <w:t>פרדס</w:t>
      </w:r>
      <w:r w:rsidRPr="00343007">
        <w:rPr>
          <w:rFonts w:asciiTheme="majorBidi" w:hAnsiTheme="majorBidi" w:cstheme="majorBidi"/>
          <w:i/>
          <w:iCs/>
          <w:sz w:val="24"/>
          <w:szCs w:val="24"/>
        </w:rPr>
        <w:t>)</w:t>
      </w:r>
      <w:r>
        <w:rPr>
          <w:rFonts w:asciiTheme="majorBidi" w:hAnsiTheme="majorBidi" w:cstheme="majorBidi"/>
          <w:sz w:val="24"/>
          <w:szCs w:val="24"/>
        </w:rPr>
        <w:t>, in: Erzabtei Beuron (Hg.), Erbe und Auftrag. Monastische Welt, (Benediktinische Zeitschrift 1/17), Thema: Exodus, 93. Jg, S. 8-14.</w:t>
      </w:r>
    </w:p>
    <w:p w:rsidR="00492DBB" w:rsidRDefault="00492DBB" w:rsidP="00492DBB">
      <w:pPr>
        <w:pStyle w:val="Listenabsatz"/>
        <w:rPr>
          <w:rFonts w:asciiTheme="majorBidi" w:hAnsiTheme="majorBidi" w:cstheme="majorBidi"/>
          <w:sz w:val="24"/>
          <w:szCs w:val="24"/>
        </w:rPr>
      </w:pPr>
    </w:p>
    <w:p w:rsidR="00492DBB" w:rsidRDefault="00492DBB" w:rsidP="00492DBB">
      <w:pPr>
        <w:pStyle w:val="Formatvorlage1"/>
        <w:numPr>
          <w:ilvl w:val="0"/>
          <w:numId w:val="4"/>
        </w:numPr>
        <w:rPr>
          <w:rFonts w:asciiTheme="majorBidi" w:hAnsiTheme="majorBidi" w:cstheme="majorBidi"/>
          <w:sz w:val="24"/>
          <w:szCs w:val="24"/>
        </w:rPr>
      </w:pPr>
      <w:r w:rsidRPr="00492DBB">
        <w:rPr>
          <w:rFonts w:asciiTheme="majorBidi" w:hAnsiTheme="majorBidi" w:cstheme="majorBidi"/>
          <w:i/>
          <w:iCs/>
          <w:sz w:val="24"/>
          <w:szCs w:val="24"/>
        </w:rPr>
        <w:t>Das Hallel als Komposition</w:t>
      </w:r>
      <w:r>
        <w:rPr>
          <w:rFonts w:asciiTheme="majorBidi" w:hAnsiTheme="majorBidi" w:cstheme="majorBidi"/>
          <w:sz w:val="24"/>
          <w:szCs w:val="24"/>
        </w:rPr>
        <w:t xml:space="preserve">, in: </w:t>
      </w:r>
      <w:r w:rsidRPr="00492DBB">
        <w:rPr>
          <w:rFonts w:asciiTheme="majorBidi" w:hAnsiTheme="majorBidi" w:cstheme="majorBidi"/>
          <w:sz w:val="24"/>
          <w:szCs w:val="24"/>
        </w:rPr>
        <w:t>Die Psalmen. Aus der hebräischen Bibel übersetzt von Rabbiner Ludwig Philippson</w:t>
      </w:r>
      <w:r>
        <w:rPr>
          <w:rFonts w:asciiTheme="majorBidi" w:hAnsiTheme="majorBidi" w:cstheme="majorBidi"/>
          <w:sz w:val="24"/>
          <w:szCs w:val="24"/>
        </w:rPr>
        <w:t>, Freiburg 2017, 167-187.</w:t>
      </w:r>
    </w:p>
    <w:p w:rsidR="00BD009D" w:rsidRPr="00BD009D" w:rsidRDefault="00BD009D" w:rsidP="00BD009D">
      <w:pPr>
        <w:pStyle w:val="Listenabsatz"/>
        <w:rPr>
          <w:rFonts w:asciiTheme="majorBidi" w:hAnsiTheme="majorBidi" w:cstheme="majorBidi"/>
          <w:sz w:val="24"/>
          <w:szCs w:val="24"/>
        </w:rPr>
      </w:pPr>
    </w:p>
    <w:p w:rsidR="00BD009D" w:rsidRPr="00BD009D" w:rsidRDefault="00BD009D" w:rsidP="00BD009D">
      <w:pPr>
        <w:pStyle w:val="Formatvorlage1"/>
        <w:numPr>
          <w:ilvl w:val="0"/>
          <w:numId w:val="4"/>
        </w:numPr>
        <w:rPr>
          <w:rFonts w:asciiTheme="majorBidi" w:hAnsiTheme="majorBidi" w:cstheme="majorBidi"/>
          <w:sz w:val="24"/>
          <w:szCs w:val="24"/>
        </w:rPr>
      </w:pPr>
      <w:r w:rsidRPr="00BD009D">
        <w:rPr>
          <w:rFonts w:asciiTheme="majorBidi" w:hAnsiTheme="majorBidi" w:cstheme="majorBidi"/>
          <w:i/>
          <w:sz w:val="24"/>
          <w:szCs w:val="24"/>
        </w:rPr>
        <w:t>Der Ursprung des Begehrens</w:t>
      </w:r>
      <w:r w:rsidRPr="00BD009D">
        <w:rPr>
          <w:rFonts w:asciiTheme="majorBidi" w:hAnsiTheme="majorBidi" w:cstheme="majorBidi"/>
          <w:sz w:val="24"/>
          <w:szCs w:val="24"/>
        </w:rPr>
        <w:t xml:space="preserve">, in: Angelica Löwe, Roman Lesmeister, Daniel Krochmalnik (Hg.), </w:t>
      </w:r>
      <w:r w:rsidRPr="00BD009D">
        <w:rPr>
          <w:rFonts w:asciiTheme="majorBidi" w:hAnsiTheme="majorBidi" w:cstheme="majorBidi"/>
          <w:i/>
          <w:iCs/>
          <w:sz w:val="24"/>
          <w:szCs w:val="24"/>
        </w:rPr>
        <w:t>Gesetz und Begehren. Theologische, philosophische und psychoanalytische Perspektiven</w:t>
      </w:r>
      <w:r w:rsidRPr="00BD009D">
        <w:rPr>
          <w:rFonts w:asciiTheme="majorBidi" w:hAnsiTheme="majorBidi" w:cstheme="majorBidi"/>
          <w:sz w:val="24"/>
          <w:szCs w:val="24"/>
        </w:rPr>
        <w:t>, Freiburg/München 2017, S. 109-130.</w:t>
      </w:r>
    </w:p>
    <w:p w:rsidR="00BD009D" w:rsidRPr="00F51ACC" w:rsidRDefault="00BD009D" w:rsidP="00BD009D">
      <w:pPr>
        <w:pStyle w:val="Formatvorlage1"/>
        <w:numPr>
          <w:ilvl w:val="0"/>
          <w:numId w:val="0"/>
        </w:numPr>
        <w:ind w:left="720"/>
        <w:rPr>
          <w:rFonts w:asciiTheme="majorBidi" w:hAnsiTheme="majorBidi" w:cstheme="majorBidi"/>
          <w:sz w:val="24"/>
          <w:szCs w:val="24"/>
        </w:rPr>
      </w:pPr>
    </w:p>
    <w:p w:rsidR="00492DBB" w:rsidRDefault="00492DBB" w:rsidP="00492DBB">
      <w:pPr>
        <w:pStyle w:val="Formatvorlage1"/>
        <w:numPr>
          <w:ilvl w:val="0"/>
          <w:numId w:val="0"/>
        </w:numPr>
        <w:ind w:left="720"/>
        <w:rPr>
          <w:rFonts w:asciiTheme="majorBidi" w:hAnsiTheme="majorBidi" w:cstheme="majorBidi"/>
          <w:sz w:val="24"/>
          <w:szCs w:val="24"/>
        </w:rPr>
      </w:pPr>
    </w:p>
    <w:p w:rsidR="00A27D78" w:rsidRPr="00F51ACC" w:rsidRDefault="00A27D78" w:rsidP="00C579F5">
      <w:pPr>
        <w:pStyle w:val="Formatvorlage1"/>
        <w:numPr>
          <w:ilvl w:val="0"/>
          <w:numId w:val="0"/>
        </w:numPr>
        <w:tabs>
          <w:tab w:val="left" w:pos="708"/>
        </w:tabs>
        <w:rPr>
          <w:rFonts w:asciiTheme="majorBidi" w:hAnsiTheme="majorBidi" w:cstheme="majorBidi"/>
          <w:b/>
          <w:sz w:val="24"/>
          <w:szCs w:val="24"/>
        </w:rPr>
      </w:pPr>
    </w:p>
    <w:p w:rsidR="00A27D78" w:rsidRPr="00F51ACC" w:rsidRDefault="00A27D78" w:rsidP="00A27D78">
      <w:pPr>
        <w:pStyle w:val="Formatvorlage1"/>
        <w:numPr>
          <w:ilvl w:val="0"/>
          <w:numId w:val="0"/>
        </w:numPr>
        <w:tabs>
          <w:tab w:val="left" w:pos="708"/>
        </w:tabs>
        <w:rPr>
          <w:rFonts w:asciiTheme="majorBidi" w:hAnsiTheme="majorBidi" w:cstheme="majorBidi"/>
          <w:b/>
          <w:sz w:val="24"/>
          <w:szCs w:val="24"/>
        </w:rPr>
      </w:pPr>
    </w:p>
    <w:p w:rsidR="00A27D78" w:rsidRPr="00F51ACC" w:rsidRDefault="00A27D78" w:rsidP="00A27D78">
      <w:pPr>
        <w:pStyle w:val="Formatvorlage1"/>
        <w:numPr>
          <w:ilvl w:val="0"/>
          <w:numId w:val="0"/>
        </w:numPr>
        <w:tabs>
          <w:tab w:val="left" w:pos="708"/>
        </w:tabs>
        <w:rPr>
          <w:rFonts w:asciiTheme="majorBidi" w:hAnsiTheme="majorBidi" w:cstheme="majorBidi"/>
          <w:b/>
          <w:sz w:val="24"/>
          <w:szCs w:val="24"/>
        </w:rPr>
      </w:pPr>
    </w:p>
    <w:p w:rsidR="00A27D78" w:rsidRPr="00F51ACC" w:rsidRDefault="00A27D78" w:rsidP="00A27D78">
      <w:pPr>
        <w:pStyle w:val="Formatvorlage1"/>
        <w:numPr>
          <w:ilvl w:val="0"/>
          <w:numId w:val="0"/>
        </w:numPr>
        <w:tabs>
          <w:tab w:val="left" w:pos="708"/>
        </w:tabs>
        <w:rPr>
          <w:rFonts w:asciiTheme="majorBidi" w:hAnsiTheme="majorBidi" w:cstheme="majorBidi"/>
          <w:b/>
          <w:sz w:val="24"/>
          <w:szCs w:val="24"/>
        </w:rPr>
      </w:pPr>
    </w:p>
    <w:p w:rsidR="00A27D78" w:rsidRPr="00F51ACC" w:rsidRDefault="00A27D78" w:rsidP="00A27D78">
      <w:pPr>
        <w:pStyle w:val="Formatvorlage1"/>
        <w:numPr>
          <w:ilvl w:val="0"/>
          <w:numId w:val="2"/>
        </w:numPr>
        <w:rPr>
          <w:rFonts w:asciiTheme="majorBidi" w:hAnsiTheme="majorBidi" w:cstheme="majorBidi"/>
          <w:b/>
          <w:szCs w:val="28"/>
        </w:rPr>
      </w:pPr>
      <w:r w:rsidRPr="00F51ACC">
        <w:rPr>
          <w:rFonts w:asciiTheme="majorBidi" w:hAnsiTheme="majorBidi" w:cstheme="majorBidi"/>
          <w:b/>
          <w:szCs w:val="28"/>
        </w:rPr>
        <w:t>Rabbinische Literatur</w:t>
      </w:r>
    </w:p>
    <w:p w:rsidR="00A27D78" w:rsidRPr="00F51ACC" w:rsidRDefault="00A27D78" w:rsidP="00A27D78">
      <w:pPr>
        <w:pStyle w:val="Formatvorlage1"/>
        <w:numPr>
          <w:ilvl w:val="0"/>
          <w:numId w:val="0"/>
        </w:numPr>
        <w:tabs>
          <w:tab w:val="left" w:pos="708"/>
        </w:tabs>
        <w:rPr>
          <w:rFonts w:asciiTheme="majorBidi" w:hAnsiTheme="majorBidi" w:cstheme="majorBidi"/>
          <w:b/>
          <w:sz w:val="24"/>
          <w:szCs w:val="24"/>
        </w:rPr>
      </w:pPr>
    </w:p>
    <w:p w:rsidR="00A27D78" w:rsidRPr="00F51ACC" w:rsidRDefault="00A27D78" w:rsidP="00A27D78">
      <w:pPr>
        <w:pStyle w:val="Formatvorlage1"/>
        <w:numPr>
          <w:ilvl w:val="0"/>
          <w:numId w:val="0"/>
        </w:numPr>
        <w:tabs>
          <w:tab w:val="left" w:pos="708"/>
        </w:tabs>
        <w:rPr>
          <w:rFonts w:asciiTheme="majorBidi" w:hAnsiTheme="majorBidi" w:cstheme="majorBidi"/>
          <w:b/>
          <w:sz w:val="24"/>
          <w:szCs w:val="24"/>
        </w:rPr>
      </w:pPr>
      <w:r w:rsidRPr="00F51ACC">
        <w:rPr>
          <w:rFonts w:asciiTheme="majorBidi" w:hAnsiTheme="majorBidi" w:cstheme="majorBidi"/>
          <w:b/>
          <w:sz w:val="24"/>
          <w:szCs w:val="24"/>
        </w:rPr>
        <w:t>Aufsätze</w:t>
      </w:r>
    </w:p>
    <w:p w:rsidR="00A27D78" w:rsidRPr="00F51ACC" w:rsidRDefault="00A27D78" w:rsidP="00C579F5">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579F5">
      <w:pPr>
        <w:numPr>
          <w:ilvl w:val="1"/>
          <w:numId w:val="2"/>
        </w:numPr>
        <w:tabs>
          <w:tab w:val="num" w:pos="1068"/>
        </w:tabs>
        <w:spacing w:after="0" w:line="240" w:lineRule="auto"/>
        <w:ind w:left="714" w:hanging="357"/>
        <w:jc w:val="both"/>
        <w:rPr>
          <w:rFonts w:asciiTheme="majorBidi" w:hAnsiTheme="majorBidi" w:cstheme="majorBidi"/>
          <w:sz w:val="24"/>
          <w:szCs w:val="24"/>
        </w:rPr>
      </w:pPr>
      <w:r w:rsidRPr="00F51ACC">
        <w:rPr>
          <w:rFonts w:asciiTheme="majorBidi" w:hAnsiTheme="majorBidi" w:cstheme="majorBidi"/>
          <w:i/>
          <w:sz w:val="24"/>
          <w:szCs w:val="24"/>
        </w:rPr>
        <w:t>Der "Philosoph" in Talmud und Midrasch</w:t>
      </w:r>
      <w:r w:rsidRPr="00F51ACC">
        <w:rPr>
          <w:rFonts w:asciiTheme="majorBidi" w:hAnsiTheme="majorBidi" w:cstheme="majorBidi"/>
          <w:sz w:val="24"/>
          <w:szCs w:val="24"/>
        </w:rPr>
        <w:t>, in: Trumah. Zeitschrift der Hochschule für Jüdische Studien 5 (1996), S. 137-178.</w:t>
      </w:r>
    </w:p>
    <w:p w:rsidR="00A27D78" w:rsidRPr="00F51ACC" w:rsidRDefault="00A27D78" w:rsidP="00C579F5">
      <w:pPr>
        <w:spacing w:after="0"/>
        <w:ind w:left="714" w:hanging="357"/>
        <w:jc w:val="both"/>
        <w:rPr>
          <w:rFonts w:asciiTheme="majorBidi" w:hAnsiTheme="majorBidi" w:cstheme="majorBidi"/>
          <w:sz w:val="24"/>
          <w:szCs w:val="24"/>
        </w:rPr>
      </w:pPr>
    </w:p>
    <w:p w:rsidR="00A27D78" w:rsidRPr="00F51ACC" w:rsidRDefault="00A27D78" w:rsidP="00C579F5">
      <w:pPr>
        <w:numPr>
          <w:ilvl w:val="1"/>
          <w:numId w:val="2"/>
        </w:numPr>
        <w:tabs>
          <w:tab w:val="num" w:pos="1068"/>
        </w:tabs>
        <w:spacing w:after="0" w:line="240" w:lineRule="auto"/>
        <w:ind w:left="714" w:hanging="357"/>
        <w:jc w:val="both"/>
        <w:rPr>
          <w:rFonts w:asciiTheme="majorBidi" w:hAnsiTheme="majorBidi" w:cstheme="majorBidi"/>
          <w:sz w:val="24"/>
          <w:szCs w:val="24"/>
        </w:rPr>
      </w:pPr>
      <w:r w:rsidRPr="00F51ACC">
        <w:rPr>
          <w:rFonts w:asciiTheme="majorBidi" w:hAnsiTheme="majorBidi" w:cstheme="majorBidi"/>
          <w:sz w:val="24"/>
          <w:szCs w:val="24"/>
        </w:rPr>
        <w:t>"</w:t>
      </w:r>
      <w:r w:rsidRPr="00F51ACC">
        <w:rPr>
          <w:rFonts w:asciiTheme="majorBidi" w:hAnsiTheme="majorBidi" w:cstheme="majorBidi"/>
          <w:i/>
          <w:sz w:val="24"/>
          <w:szCs w:val="24"/>
        </w:rPr>
        <w:t>Du sollst darüber nachsinnen Tag und Nacht</w:t>
      </w:r>
      <w:r w:rsidRPr="00F51ACC">
        <w:rPr>
          <w:rFonts w:asciiTheme="majorBidi" w:hAnsiTheme="majorBidi" w:cstheme="majorBidi"/>
          <w:sz w:val="24"/>
          <w:szCs w:val="24"/>
        </w:rPr>
        <w:t>"</w:t>
      </w:r>
      <w:r w:rsidRPr="00F51ACC">
        <w:rPr>
          <w:rFonts w:asciiTheme="majorBidi" w:hAnsiTheme="majorBidi" w:cstheme="majorBidi"/>
          <w:i/>
          <w:sz w:val="24"/>
          <w:szCs w:val="24"/>
        </w:rPr>
        <w:t>. Glauben und Lernen in der jüdischen Tradition</w:t>
      </w:r>
      <w:r w:rsidRPr="00F51ACC">
        <w:rPr>
          <w:rFonts w:asciiTheme="majorBidi" w:hAnsiTheme="majorBidi" w:cstheme="majorBidi"/>
          <w:sz w:val="24"/>
          <w:szCs w:val="24"/>
        </w:rPr>
        <w:t>, in: Glaube und Lernen. Zeitschrift für theologische Urteilsbildung 11 (1996) 1, S. 73-83.</w:t>
      </w:r>
    </w:p>
    <w:p w:rsidR="00A27D78" w:rsidRPr="00F51ACC" w:rsidRDefault="00A27D78" w:rsidP="00C579F5">
      <w:pPr>
        <w:spacing w:after="0"/>
        <w:ind w:left="714" w:hanging="357"/>
        <w:jc w:val="both"/>
        <w:rPr>
          <w:rFonts w:asciiTheme="majorBidi" w:hAnsiTheme="majorBidi" w:cstheme="majorBidi"/>
          <w:sz w:val="24"/>
          <w:szCs w:val="24"/>
        </w:rPr>
      </w:pPr>
    </w:p>
    <w:p w:rsidR="00DC3905" w:rsidRDefault="00A27D78" w:rsidP="00DC3905">
      <w:pPr>
        <w:numPr>
          <w:ilvl w:val="1"/>
          <w:numId w:val="2"/>
        </w:numPr>
        <w:tabs>
          <w:tab w:val="num" w:pos="1068"/>
        </w:tabs>
        <w:spacing w:after="0" w:line="240" w:lineRule="auto"/>
        <w:ind w:left="714" w:hanging="357"/>
        <w:jc w:val="both"/>
        <w:rPr>
          <w:rFonts w:asciiTheme="majorBidi" w:hAnsiTheme="majorBidi" w:cstheme="majorBidi"/>
          <w:sz w:val="24"/>
          <w:szCs w:val="24"/>
        </w:rPr>
      </w:pPr>
      <w:r w:rsidRPr="00F51ACC">
        <w:rPr>
          <w:rFonts w:asciiTheme="majorBidi" w:hAnsiTheme="majorBidi" w:cstheme="majorBidi"/>
          <w:i/>
          <w:sz w:val="24"/>
          <w:szCs w:val="24"/>
        </w:rPr>
        <w:t>Der Nabel der Welt. Über die Sonderstellung Jerusalems in der jüdischen Tradition</w:t>
      </w:r>
      <w:r w:rsidRPr="00F51ACC">
        <w:rPr>
          <w:rFonts w:asciiTheme="majorBidi" w:hAnsiTheme="majorBidi" w:cstheme="majorBidi"/>
          <w:sz w:val="24"/>
          <w:szCs w:val="24"/>
        </w:rPr>
        <w:t>, in: Bibel und Kirche (Thema: Jüdische Schriftauslegung) 51 (1996) 2, S. 66-72.</w:t>
      </w:r>
    </w:p>
    <w:p w:rsidR="00DC3905" w:rsidRDefault="00DC3905" w:rsidP="00DC3905">
      <w:pPr>
        <w:pStyle w:val="Listenabsatz"/>
        <w:rPr>
          <w:rFonts w:asciiTheme="majorBidi" w:hAnsiTheme="majorBidi" w:cstheme="majorBidi"/>
          <w:i/>
          <w:sz w:val="24"/>
          <w:szCs w:val="24"/>
        </w:rPr>
      </w:pPr>
    </w:p>
    <w:p w:rsidR="00DC3905" w:rsidRPr="00DC3905" w:rsidRDefault="00DC3905" w:rsidP="00DC3905">
      <w:pPr>
        <w:numPr>
          <w:ilvl w:val="1"/>
          <w:numId w:val="2"/>
        </w:numPr>
        <w:tabs>
          <w:tab w:val="num" w:pos="1068"/>
        </w:tabs>
        <w:spacing w:after="0" w:line="240" w:lineRule="auto"/>
        <w:ind w:left="714" w:hanging="357"/>
        <w:jc w:val="both"/>
        <w:rPr>
          <w:rFonts w:asciiTheme="majorBidi" w:hAnsiTheme="majorBidi" w:cstheme="majorBidi"/>
          <w:sz w:val="24"/>
          <w:szCs w:val="24"/>
        </w:rPr>
      </w:pPr>
      <w:r w:rsidRPr="00DC3905">
        <w:rPr>
          <w:rFonts w:asciiTheme="majorBidi" w:hAnsiTheme="majorBidi" w:cstheme="majorBidi"/>
          <w:i/>
          <w:sz w:val="24"/>
          <w:szCs w:val="24"/>
        </w:rPr>
        <w:t>Scheintod und Emanzipation. Der Beerdigungsstreit in seinem historischen Kontext</w:t>
      </w:r>
      <w:r w:rsidRPr="00DC3905">
        <w:rPr>
          <w:rFonts w:asciiTheme="majorBidi" w:hAnsiTheme="majorBidi" w:cstheme="majorBidi"/>
          <w:sz w:val="24"/>
          <w:szCs w:val="24"/>
        </w:rPr>
        <w:t>, in: Trumah. Zeitschrift der Hochschule für Jüdische Studien Heidelberg 6 (1997), S. 107-149.</w:t>
      </w:r>
    </w:p>
    <w:p w:rsidR="00A27D78" w:rsidRPr="00F51ACC" w:rsidRDefault="00A27D78" w:rsidP="00C579F5">
      <w:pPr>
        <w:spacing w:after="0"/>
        <w:ind w:left="714" w:hanging="357"/>
        <w:jc w:val="both"/>
        <w:rPr>
          <w:rFonts w:asciiTheme="majorBidi" w:hAnsiTheme="majorBidi" w:cstheme="majorBidi"/>
          <w:sz w:val="24"/>
          <w:szCs w:val="24"/>
        </w:rPr>
      </w:pPr>
    </w:p>
    <w:p w:rsidR="00A27D78" w:rsidRPr="00F51ACC" w:rsidRDefault="00A27D78" w:rsidP="00C579F5">
      <w:pPr>
        <w:pStyle w:val="Formatvorlage1"/>
        <w:numPr>
          <w:ilvl w:val="1"/>
          <w:numId w:val="2"/>
        </w:numPr>
        <w:tabs>
          <w:tab w:val="num" w:pos="1068"/>
        </w:tabs>
        <w:ind w:left="714" w:hanging="357"/>
        <w:rPr>
          <w:rFonts w:asciiTheme="majorBidi" w:hAnsiTheme="majorBidi" w:cstheme="majorBidi"/>
          <w:sz w:val="24"/>
          <w:szCs w:val="24"/>
        </w:rPr>
      </w:pPr>
      <w:r w:rsidRPr="00F51ACC">
        <w:rPr>
          <w:rFonts w:asciiTheme="majorBidi" w:hAnsiTheme="majorBidi" w:cstheme="majorBidi"/>
          <w:i/>
          <w:sz w:val="24"/>
          <w:szCs w:val="24"/>
        </w:rPr>
        <w:t>Kynisches in der rabbinischen Literatur</w:t>
      </w:r>
      <w:r w:rsidRPr="00F51ACC">
        <w:rPr>
          <w:rFonts w:asciiTheme="majorBidi" w:hAnsiTheme="majorBidi" w:cstheme="majorBidi"/>
          <w:sz w:val="24"/>
          <w:szCs w:val="24"/>
        </w:rPr>
        <w:t>, in: Manfred Voigts (Hg.), Von Enoch bis Kafka. Festschrift für Karl E. Grözinger zum 60. Geburtstag, Wiesbaden 2002, S.235-270.</w:t>
      </w:r>
    </w:p>
    <w:p w:rsidR="00A27D78" w:rsidRPr="00F51ACC" w:rsidRDefault="00A27D78" w:rsidP="00C579F5">
      <w:pPr>
        <w:pStyle w:val="Formatvorlage1"/>
        <w:numPr>
          <w:ilvl w:val="0"/>
          <w:numId w:val="0"/>
        </w:numPr>
        <w:tabs>
          <w:tab w:val="left" w:pos="708"/>
        </w:tabs>
        <w:ind w:left="714" w:hanging="357"/>
        <w:rPr>
          <w:rFonts w:asciiTheme="majorBidi" w:hAnsiTheme="majorBidi" w:cstheme="majorBidi"/>
          <w:i/>
          <w:sz w:val="24"/>
          <w:szCs w:val="24"/>
        </w:rPr>
      </w:pPr>
    </w:p>
    <w:p w:rsidR="00A27D78" w:rsidRPr="00B7100F" w:rsidRDefault="00A27D78" w:rsidP="00C579F5">
      <w:pPr>
        <w:pStyle w:val="Formatvorlage1"/>
        <w:numPr>
          <w:ilvl w:val="1"/>
          <w:numId w:val="2"/>
        </w:numPr>
        <w:tabs>
          <w:tab w:val="num" w:pos="1068"/>
        </w:tabs>
        <w:ind w:left="714" w:hanging="357"/>
        <w:rPr>
          <w:rFonts w:asciiTheme="majorBidi" w:hAnsiTheme="majorBidi" w:cstheme="majorBidi"/>
          <w:sz w:val="24"/>
          <w:szCs w:val="24"/>
        </w:rPr>
      </w:pPr>
      <w:r w:rsidRPr="00F51ACC">
        <w:rPr>
          <w:rFonts w:asciiTheme="majorBidi" w:hAnsiTheme="majorBidi" w:cstheme="majorBidi"/>
          <w:i/>
          <w:sz w:val="24"/>
          <w:szCs w:val="24"/>
        </w:rPr>
        <w:lastRenderedPageBreak/>
        <w:t>Wajjizer. Anthropologie der Geschlechter in Talmud, Midrasch, Religionsphilosophie und Kabbala</w:t>
      </w:r>
      <w:r w:rsidRPr="00F51ACC">
        <w:rPr>
          <w:rFonts w:asciiTheme="majorBidi" w:hAnsiTheme="majorBidi" w:cstheme="majorBidi"/>
          <w:sz w:val="24"/>
          <w:szCs w:val="24"/>
        </w:rPr>
        <w:t>, in: Manfred Oeming</w:t>
      </w:r>
      <w:r w:rsidR="00B7100F">
        <w:rPr>
          <w:rFonts w:asciiTheme="majorBidi" w:hAnsiTheme="majorBidi" w:cstheme="majorBidi"/>
          <w:sz w:val="24"/>
          <w:szCs w:val="24"/>
        </w:rPr>
        <w:t>,</w:t>
      </w:r>
      <w:r w:rsidRPr="00F51ACC">
        <w:rPr>
          <w:rFonts w:asciiTheme="majorBidi" w:hAnsiTheme="majorBidi" w:cstheme="majorBidi"/>
          <w:sz w:val="24"/>
          <w:szCs w:val="24"/>
        </w:rPr>
        <w:t xml:space="preserve"> </w:t>
      </w:r>
      <w:r w:rsidR="00B7100F" w:rsidRPr="00F51ACC">
        <w:rPr>
          <w:rFonts w:asciiTheme="majorBidi" w:hAnsiTheme="majorBidi" w:cstheme="majorBidi"/>
          <w:sz w:val="24"/>
          <w:szCs w:val="24"/>
        </w:rPr>
        <w:t xml:space="preserve">Gerd Theißen </w:t>
      </w:r>
      <w:r w:rsidRPr="00F51ACC">
        <w:rPr>
          <w:rFonts w:asciiTheme="majorBidi" w:hAnsiTheme="majorBidi" w:cstheme="majorBidi"/>
          <w:sz w:val="24"/>
          <w:szCs w:val="24"/>
        </w:rPr>
        <w:t>(Hg.)</w:t>
      </w:r>
      <w:r w:rsidR="00C76A44">
        <w:rPr>
          <w:rFonts w:asciiTheme="majorBidi" w:hAnsiTheme="majorBidi" w:cstheme="majorBidi"/>
          <w:sz w:val="24"/>
          <w:szCs w:val="24"/>
        </w:rPr>
        <w:t>,</w:t>
      </w:r>
      <w:r w:rsidRPr="00F51ACC">
        <w:rPr>
          <w:rFonts w:asciiTheme="majorBidi" w:hAnsiTheme="majorBidi" w:cstheme="majorBidi"/>
          <w:sz w:val="24"/>
          <w:szCs w:val="24"/>
        </w:rPr>
        <w:t xml:space="preserve"> Theologie des Alten Testaments </w:t>
      </w:r>
      <w:r w:rsidR="00B7100F">
        <w:rPr>
          <w:rFonts w:asciiTheme="majorBidi" w:hAnsiTheme="majorBidi" w:cstheme="majorBidi"/>
          <w:sz w:val="24"/>
          <w:szCs w:val="24"/>
        </w:rPr>
        <w:t xml:space="preserve">aus der Perspektive von Frauen, </w:t>
      </w:r>
      <w:r w:rsidRPr="00B7100F">
        <w:rPr>
          <w:rFonts w:asciiTheme="majorBidi" w:hAnsiTheme="majorBidi" w:cstheme="majorBidi"/>
          <w:sz w:val="24"/>
          <w:szCs w:val="24"/>
        </w:rPr>
        <w:t>Beiträge zum Verstehen der Bibel, Bd. 1, Münster u. a. 2003, S. 87-100.</w:t>
      </w:r>
    </w:p>
    <w:p w:rsidR="00A27D78" w:rsidRPr="00F51ACC" w:rsidRDefault="00A27D78" w:rsidP="00C579F5">
      <w:pPr>
        <w:pStyle w:val="Formatvorlage1"/>
        <w:numPr>
          <w:ilvl w:val="0"/>
          <w:numId w:val="0"/>
        </w:numPr>
        <w:tabs>
          <w:tab w:val="left" w:pos="708"/>
        </w:tabs>
        <w:ind w:left="714" w:hanging="357"/>
        <w:rPr>
          <w:rFonts w:asciiTheme="majorBidi" w:hAnsiTheme="majorBidi" w:cstheme="majorBidi"/>
          <w:sz w:val="24"/>
          <w:szCs w:val="24"/>
        </w:rPr>
      </w:pPr>
    </w:p>
    <w:p w:rsidR="00A27D78" w:rsidRPr="00F51ACC" w:rsidRDefault="00A27D78" w:rsidP="00C579F5">
      <w:pPr>
        <w:numPr>
          <w:ilvl w:val="1"/>
          <w:numId w:val="2"/>
        </w:numPr>
        <w:tabs>
          <w:tab w:val="num" w:pos="1068"/>
        </w:tabs>
        <w:spacing w:after="0" w:line="240" w:lineRule="auto"/>
        <w:ind w:left="714" w:hanging="357"/>
        <w:jc w:val="both"/>
        <w:rPr>
          <w:rFonts w:asciiTheme="majorBidi" w:hAnsiTheme="majorBidi" w:cstheme="majorBidi"/>
          <w:sz w:val="24"/>
          <w:szCs w:val="24"/>
        </w:rPr>
      </w:pPr>
      <w:r w:rsidRPr="00F51ACC">
        <w:rPr>
          <w:rFonts w:asciiTheme="majorBidi" w:hAnsiTheme="majorBidi" w:cstheme="majorBidi"/>
          <w:i/>
          <w:sz w:val="24"/>
          <w:szCs w:val="24"/>
        </w:rPr>
        <w:t>Das Siegel Gottes. Der Wahrheitsbegriff in Bibel, Talmud, Kabbala, Chassidismus und jüdischer Religionsphilosophie</w:t>
      </w:r>
      <w:r w:rsidRPr="00F51ACC">
        <w:rPr>
          <w:rFonts w:asciiTheme="majorBidi" w:hAnsiTheme="majorBidi" w:cstheme="majorBidi"/>
          <w:sz w:val="24"/>
          <w:szCs w:val="24"/>
        </w:rPr>
        <w:t>, in: Jahrbuch für Religionsphilosophie, Bd. 4, Frankfurt/M 2005, S. 71-81.</w:t>
      </w:r>
    </w:p>
    <w:p w:rsidR="00A27D78" w:rsidRPr="00F51ACC" w:rsidRDefault="00A27D78" w:rsidP="00C579F5">
      <w:pPr>
        <w:pStyle w:val="Formatvorlage1"/>
        <w:numPr>
          <w:ilvl w:val="0"/>
          <w:numId w:val="0"/>
        </w:numPr>
        <w:tabs>
          <w:tab w:val="left" w:pos="708"/>
        </w:tabs>
        <w:ind w:left="714" w:hanging="357"/>
        <w:rPr>
          <w:rFonts w:asciiTheme="majorBidi" w:hAnsiTheme="majorBidi" w:cstheme="majorBidi"/>
          <w:sz w:val="24"/>
          <w:szCs w:val="24"/>
        </w:rPr>
      </w:pPr>
    </w:p>
    <w:p w:rsidR="00A27D78" w:rsidRPr="00F51ACC" w:rsidRDefault="00A27D78" w:rsidP="00C579F5">
      <w:pPr>
        <w:pStyle w:val="Formatvorlage1"/>
        <w:numPr>
          <w:ilvl w:val="1"/>
          <w:numId w:val="2"/>
        </w:numPr>
        <w:tabs>
          <w:tab w:val="num" w:pos="1068"/>
        </w:tabs>
        <w:ind w:left="714" w:hanging="357"/>
        <w:rPr>
          <w:rFonts w:asciiTheme="majorBidi" w:hAnsiTheme="majorBidi" w:cstheme="majorBidi"/>
          <w:sz w:val="24"/>
          <w:szCs w:val="24"/>
        </w:rPr>
      </w:pPr>
      <w:r w:rsidRPr="00F51ACC">
        <w:rPr>
          <w:rFonts w:asciiTheme="majorBidi" w:hAnsiTheme="majorBidi" w:cstheme="majorBidi"/>
          <w:i/>
          <w:sz w:val="24"/>
          <w:szCs w:val="24"/>
        </w:rPr>
        <w:t>Das Tüpfelchen auf dem i. Die Schrift und ihre Auslegung in der jüdischen Tradition</w:t>
      </w:r>
      <w:r w:rsidRPr="00F51ACC">
        <w:rPr>
          <w:rFonts w:asciiTheme="majorBidi" w:hAnsiTheme="majorBidi" w:cstheme="majorBidi"/>
          <w:sz w:val="24"/>
          <w:szCs w:val="24"/>
        </w:rPr>
        <w:t>, in: S</w:t>
      </w:r>
      <w:r w:rsidR="00C76A44">
        <w:rPr>
          <w:rFonts w:asciiTheme="majorBidi" w:hAnsiTheme="majorBidi" w:cstheme="majorBidi"/>
          <w:sz w:val="24"/>
          <w:szCs w:val="24"/>
        </w:rPr>
        <w:t>tefan Meißner, Georg Wenz (Hg.),</w:t>
      </w:r>
      <w:r w:rsidRPr="00F51ACC">
        <w:rPr>
          <w:rFonts w:asciiTheme="majorBidi" w:hAnsiTheme="majorBidi" w:cstheme="majorBidi"/>
          <w:sz w:val="24"/>
          <w:szCs w:val="24"/>
        </w:rPr>
        <w:t xml:space="preserve"> Über den Umgang mit Heiligen Schriften. Juden, Christen und Muslime zwischen Tuchfühlung und Kluft (Interreligiöse Begegnungen. Studien und Projekte, Bd 4), Berlin 2007, S. 28-37.</w:t>
      </w:r>
    </w:p>
    <w:p w:rsidR="00A27D78" w:rsidRPr="00F51ACC" w:rsidRDefault="00A27D78" w:rsidP="00C579F5">
      <w:pPr>
        <w:pStyle w:val="Listenabsatz"/>
        <w:ind w:left="714" w:hanging="357"/>
        <w:rPr>
          <w:rFonts w:asciiTheme="majorBidi" w:hAnsiTheme="majorBidi" w:cstheme="majorBidi"/>
          <w:bCs/>
          <w:i/>
          <w:iCs/>
          <w:sz w:val="24"/>
          <w:szCs w:val="24"/>
        </w:rPr>
      </w:pPr>
    </w:p>
    <w:p w:rsidR="00A27D78" w:rsidRPr="00F51ACC" w:rsidRDefault="00A27D78" w:rsidP="00C579F5">
      <w:pPr>
        <w:pStyle w:val="Formatvorlage1"/>
        <w:numPr>
          <w:ilvl w:val="1"/>
          <w:numId w:val="2"/>
        </w:numPr>
        <w:tabs>
          <w:tab w:val="num" w:pos="1068"/>
        </w:tabs>
        <w:ind w:left="714" w:hanging="357"/>
        <w:jc w:val="left"/>
        <w:rPr>
          <w:rFonts w:asciiTheme="majorBidi" w:hAnsiTheme="majorBidi" w:cstheme="majorBidi"/>
          <w:sz w:val="24"/>
          <w:szCs w:val="24"/>
        </w:rPr>
      </w:pPr>
      <w:r w:rsidRPr="00F51ACC">
        <w:rPr>
          <w:rFonts w:asciiTheme="majorBidi" w:hAnsiTheme="majorBidi" w:cstheme="majorBidi"/>
          <w:bCs/>
          <w:i/>
          <w:iCs/>
          <w:sz w:val="24"/>
          <w:szCs w:val="24"/>
        </w:rPr>
        <w:t>Sol und Luna in der jüdischen Tradition</w:t>
      </w:r>
      <w:r w:rsidRPr="00F51ACC">
        <w:rPr>
          <w:rFonts w:asciiTheme="majorBidi" w:hAnsiTheme="majorBidi" w:cstheme="majorBidi"/>
          <w:bCs/>
          <w:iCs/>
          <w:sz w:val="24"/>
          <w:szCs w:val="24"/>
        </w:rPr>
        <w:t xml:space="preserve">, in: Freiburger Rundbrief NF 18 (2011) 4, S. 242-252. </w:t>
      </w:r>
    </w:p>
    <w:p w:rsidR="00A27D78" w:rsidRPr="00F51ACC" w:rsidRDefault="00A27D78" w:rsidP="00C579F5">
      <w:pPr>
        <w:pStyle w:val="Formatvorlage1"/>
        <w:numPr>
          <w:ilvl w:val="0"/>
          <w:numId w:val="0"/>
        </w:numPr>
        <w:tabs>
          <w:tab w:val="left" w:pos="708"/>
        </w:tabs>
        <w:ind w:left="714" w:hanging="357"/>
        <w:rPr>
          <w:rFonts w:asciiTheme="majorBidi" w:hAnsiTheme="majorBidi" w:cstheme="majorBidi"/>
          <w:i/>
          <w:sz w:val="24"/>
          <w:szCs w:val="24"/>
        </w:rPr>
      </w:pPr>
    </w:p>
    <w:p w:rsidR="00CF1F6F" w:rsidRPr="00F51ACC" w:rsidRDefault="00A27D78" w:rsidP="00C579F5">
      <w:pPr>
        <w:pStyle w:val="Formatvorlage1"/>
        <w:numPr>
          <w:ilvl w:val="1"/>
          <w:numId w:val="2"/>
        </w:numPr>
        <w:tabs>
          <w:tab w:val="num" w:pos="1068"/>
        </w:tabs>
        <w:ind w:left="714" w:hanging="357"/>
        <w:rPr>
          <w:rFonts w:asciiTheme="majorBidi" w:hAnsiTheme="majorBidi" w:cstheme="majorBidi"/>
          <w:sz w:val="24"/>
          <w:szCs w:val="24"/>
        </w:rPr>
      </w:pPr>
      <w:r w:rsidRPr="00F51ACC">
        <w:rPr>
          <w:rFonts w:asciiTheme="majorBidi" w:hAnsiTheme="majorBidi" w:cstheme="majorBidi"/>
          <w:i/>
          <w:sz w:val="24"/>
          <w:szCs w:val="24"/>
        </w:rPr>
        <w:t>Antwort auf Hiob im Talmud (bBB 14b-16b)</w:t>
      </w:r>
      <w:r w:rsidRPr="00F51ACC">
        <w:rPr>
          <w:rFonts w:asciiTheme="majorBidi" w:hAnsiTheme="majorBidi" w:cstheme="majorBidi"/>
          <w:sz w:val="24"/>
          <w:szCs w:val="24"/>
        </w:rPr>
        <w:t>, in: Analytische Psychologie. Zeitschrift für Psychotherapie und Psychoanalyse 45 (</w:t>
      </w:r>
      <w:r w:rsidR="00B7100F">
        <w:rPr>
          <w:rFonts w:asciiTheme="majorBidi" w:hAnsiTheme="majorBidi" w:cstheme="majorBidi"/>
          <w:sz w:val="24"/>
          <w:szCs w:val="24"/>
        </w:rPr>
        <w:t>2/2014), Heft 176, S. 131-</w:t>
      </w:r>
      <w:r w:rsidR="00CF1F6F" w:rsidRPr="00F51ACC">
        <w:rPr>
          <w:rFonts w:asciiTheme="majorBidi" w:hAnsiTheme="majorBidi" w:cstheme="majorBidi"/>
          <w:sz w:val="24"/>
          <w:szCs w:val="24"/>
        </w:rPr>
        <w:t>165.</w:t>
      </w:r>
    </w:p>
    <w:p w:rsidR="00CF1F6F" w:rsidRPr="00F51ACC" w:rsidRDefault="00CF1F6F" w:rsidP="00C579F5">
      <w:pPr>
        <w:pStyle w:val="Listenabsatz"/>
        <w:ind w:left="714" w:hanging="357"/>
        <w:rPr>
          <w:rFonts w:asciiTheme="majorBidi" w:hAnsiTheme="majorBidi" w:cstheme="majorBidi"/>
          <w:sz w:val="24"/>
          <w:szCs w:val="24"/>
        </w:rPr>
      </w:pPr>
    </w:p>
    <w:p w:rsidR="00CF1F6F" w:rsidRPr="00F51ACC" w:rsidRDefault="00CF1F6F" w:rsidP="00C579F5">
      <w:pPr>
        <w:pStyle w:val="Formatvorlage1"/>
        <w:numPr>
          <w:ilvl w:val="1"/>
          <w:numId w:val="2"/>
        </w:numPr>
        <w:tabs>
          <w:tab w:val="num" w:pos="1068"/>
        </w:tabs>
        <w:ind w:left="714" w:hanging="357"/>
        <w:rPr>
          <w:rFonts w:asciiTheme="majorBidi" w:hAnsiTheme="majorBidi" w:cstheme="majorBidi"/>
          <w:sz w:val="24"/>
          <w:szCs w:val="24"/>
        </w:rPr>
      </w:pPr>
      <w:r w:rsidRPr="00F51ACC">
        <w:rPr>
          <w:rFonts w:asciiTheme="majorBidi" w:hAnsiTheme="majorBidi" w:cstheme="majorBidi"/>
          <w:i/>
          <w:sz w:val="24"/>
          <w:szCs w:val="24"/>
        </w:rPr>
        <w:t>Ez Chajim – Rabbinische Auslegungsmethoden der Heiligen Schrift</w:t>
      </w:r>
      <w:r w:rsidRPr="00F51ACC">
        <w:rPr>
          <w:rFonts w:asciiTheme="majorBidi" w:hAnsiTheme="majorBidi" w:cstheme="majorBidi"/>
          <w:sz w:val="24"/>
          <w:szCs w:val="24"/>
        </w:rPr>
        <w:t>, in: Bernd Schröder i. a.</w:t>
      </w:r>
      <w:r w:rsidR="00B7100F">
        <w:rPr>
          <w:rFonts w:asciiTheme="majorBidi" w:hAnsiTheme="majorBidi" w:cstheme="majorBidi"/>
          <w:sz w:val="24"/>
          <w:szCs w:val="24"/>
        </w:rPr>
        <w:t xml:space="preserve"> (Hg.)</w:t>
      </w:r>
      <w:r w:rsidRPr="00F51ACC">
        <w:rPr>
          <w:rFonts w:asciiTheme="majorBidi" w:hAnsiTheme="majorBidi" w:cstheme="majorBidi"/>
          <w:sz w:val="24"/>
          <w:szCs w:val="24"/>
        </w:rPr>
        <w:t xml:space="preserve">, Buchstabe und Geist. Vom Umgang mit Tora, Bibel und Koran im Religionsunterricht, Religionspädagogische Gespräche, Bd. 6: Heilige </w:t>
      </w:r>
      <w:r w:rsidR="0070016A">
        <w:rPr>
          <w:rFonts w:asciiTheme="majorBidi" w:hAnsiTheme="majorBidi" w:cstheme="majorBidi"/>
          <w:sz w:val="24"/>
          <w:szCs w:val="24"/>
        </w:rPr>
        <w:t>Schriften, Berlin 2017, S. 12-</w:t>
      </w:r>
      <w:r w:rsidR="00172AAB" w:rsidRPr="003812E3">
        <w:rPr>
          <w:rFonts w:asciiTheme="majorBidi" w:hAnsiTheme="majorBidi" w:cstheme="majorBidi"/>
          <w:sz w:val="24"/>
          <w:szCs w:val="24"/>
        </w:rPr>
        <w:t>37</w:t>
      </w:r>
      <w:r w:rsidRPr="003812E3">
        <w:rPr>
          <w:rFonts w:asciiTheme="majorBidi" w:hAnsiTheme="majorBidi" w:cstheme="majorBidi"/>
          <w:sz w:val="24"/>
          <w:szCs w:val="24"/>
        </w:rPr>
        <w:t>.</w:t>
      </w:r>
    </w:p>
    <w:p w:rsidR="00A27D78" w:rsidRDefault="00A27D78" w:rsidP="00A27D78">
      <w:pPr>
        <w:jc w:val="both"/>
        <w:rPr>
          <w:rFonts w:asciiTheme="majorBidi" w:hAnsiTheme="majorBidi" w:cstheme="majorBidi"/>
          <w:sz w:val="24"/>
          <w:szCs w:val="24"/>
        </w:rPr>
      </w:pPr>
    </w:p>
    <w:p w:rsidR="0070016A" w:rsidRPr="00F51ACC" w:rsidRDefault="0070016A" w:rsidP="00A27D78">
      <w:pPr>
        <w:jc w:val="both"/>
        <w:rPr>
          <w:rFonts w:asciiTheme="majorBidi" w:hAnsiTheme="majorBidi" w:cstheme="majorBidi"/>
          <w:sz w:val="24"/>
          <w:szCs w:val="24"/>
        </w:rPr>
      </w:pPr>
    </w:p>
    <w:p w:rsidR="00A27D78" w:rsidRPr="00F51ACC" w:rsidRDefault="00A27D78" w:rsidP="00A27D78">
      <w:pPr>
        <w:numPr>
          <w:ilvl w:val="0"/>
          <w:numId w:val="2"/>
        </w:numPr>
        <w:spacing w:after="0" w:line="240" w:lineRule="auto"/>
        <w:jc w:val="both"/>
        <w:rPr>
          <w:rFonts w:asciiTheme="majorBidi" w:hAnsiTheme="majorBidi" w:cstheme="majorBidi"/>
          <w:b/>
          <w:sz w:val="28"/>
          <w:szCs w:val="28"/>
        </w:rPr>
      </w:pPr>
      <w:r w:rsidRPr="00F51ACC">
        <w:rPr>
          <w:rFonts w:asciiTheme="majorBidi" w:hAnsiTheme="majorBidi" w:cstheme="majorBidi"/>
          <w:b/>
          <w:sz w:val="28"/>
          <w:szCs w:val="28"/>
        </w:rPr>
        <w:t xml:space="preserve">Jüdische Philosophie </w:t>
      </w:r>
    </w:p>
    <w:p w:rsidR="00A27D78" w:rsidRPr="00F51ACC" w:rsidRDefault="00A27D78" w:rsidP="00A27D78">
      <w:pPr>
        <w:pStyle w:val="Formatvorlage1"/>
        <w:numPr>
          <w:ilvl w:val="0"/>
          <w:numId w:val="0"/>
        </w:numPr>
        <w:tabs>
          <w:tab w:val="left" w:pos="708"/>
        </w:tabs>
        <w:rPr>
          <w:rFonts w:asciiTheme="majorBidi" w:hAnsiTheme="majorBidi" w:cstheme="majorBidi"/>
          <w:b/>
          <w:sz w:val="24"/>
          <w:szCs w:val="24"/>
        </w:rPr>
      </w:pPr>
    </w:p>
    <w:p w:rsidR="00A27D78" w:rsidRPr="00F51ACC" w:rsidRDefault="00A27D78" w:rsidP="00A27D78">
      <w:pPr>
        <w:pStyle w:val="Formatvorlage1"/>
        <w:numPr>
          <w:ilvl w:val="0"/>
          <w:numId w:val="0"/>
        </w:numPr>
        <w:tabs>
          <w:tab w:val="left" w:pos="708"/>
        </w:tabs>
        <w:rPr>
          <w:rFonts w:asciiTheme="majorBidi" w:hAnsiTheme="majorBidi" w:cstheme="majorBidi"/>
          <w:b/>
          <w:sz w:val="24"/>
          <w:szCs w:val="24"/>
        </w:rPr>
      </w:pPr>
      <w:r w:rsidRPr="00F51ACC">
        <w:rPr>
          <w:rFonts w:asciiTheme="majorBidi" w:hAnsiTheme="majorBidi" w:cstheme="majorBidi"/>
          <w:b/>
          <w:sz w:val="24"/>
          <w:szCs w:val="24"/>
        </w:rPr>
        <w:t xml:space="preserve">Bücher </w:t>
      </w:r>
    </w:p>
    <w:p w:rsidR="00A27D78" w:rsidRPr="00F51ACC" w:rsidRDefault="00A27D78" w:rsidP="00C579F5">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579F5">
      <w:pPr>
        <w:numPr>
          <w:ilvl w:val="0"/>
          <w:numId w:val="5"/>
        </w:numPr>
        <w:spacing w:after="0" w:line="240" w:lineRule="auto"/>
        <w:jc w:val="both"/>
        <w:rPr>
          <w:rFonts w:asciiTheme="majorBidi" w:hAnsiTheme="majorBidi" w:cstheme="majorBidi"/>
          <w:sz w:val="24"/>
          <w:szCs w:val="24"/>
        </w:rPr>
      </w:pPr>
      <w:r w:rsidRPr="00F51ACC">
        <w:rPr>
          <w:rFonts w:asciiTheme="majorBidi" w:hAnsiTheme="majorBidi" w:cstheme="majorBidi"/>
          <w:sz w:val="24"/>
          <w:szCs w:val="24"/>
        </w:rPr>
        <w:t xml:space="preserve">mit Werner Stegmaier (Hg.): </w:t>
      </w:r>
      <w:r w:rsidRPr="00F51ACC">
        <w:rPr>
          <w:rFonts w:asciiTheme="majorBidi" w:hAnsiTheme="majorBidi" w:cstheme="majorBidi"/>
          <w:i/>
          <w:sz w:val="24"/>
          <w:szCs w:val="24"/>
        </w:rPr>
        <w:t>Jüdischer Nietzscheanismus</w:t>
      </w:r>
      <w:r w:rsidRPr="00F51ACC">
        <w:rPr>
          <w:rFonts w:asciiTheme="majorBidi" w:hAnsiTheme="majorBidi" w:cstheme="majorBidi"/>
          <w:sz w:val="24"/>
          <w:szCs w:val="24"/>
        </w:rPr>
        <w:t>, Monographien und Texte zur Nietzsche-Forschung (MTNF), Bd. 36, Berlin 1997.</w:t>
      </w:r>
    </w:p>
    <w:p w:rsidR="00A27D78" w:rsidRPr="00F51ACC" w:rsidRDefault="00A27D78" w:rsidP="00C579F5">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579F5">
      <w:pPr>
        <w:pStyle w:val="Formatvorlage1"/>
        <w:numPr>
          <w:ilvl w:val="0"/>
          <w:numId w:val="0"/>
        </w:numPr>
        <w:tabs>
          <w:tab w:val="left" w:pos="708"/>
        </w:tabs>
        <w:ind w:left="360"/>
        <w:rPr>
          <w:rFonts w:asciiTheme="majorBidi" w:hAnsiTheme="majorBidi" w:cstheme="majorBidi"/>
          <w:sz w:val="24"/>
          <w:szCs w:val="24"/>
        </w:rPr>
      </w:pPr>
      <w:r w:rsidRPr="00F51ACC">
        <w:rPr>
          <w:rFonts w:asciiTheme="majorBidi" w:hAnsiTheme="majorBidi" w:cstheme="majorBidi"/>
          <w:sz w:val="24"/>
          <w:szCs w:val="24"/>
        </w:rPr>
        <w:t xml:space="preserve">mit Michael Brocke, Eva J. Engel (Hg.): Moses Mendelssohn, </w:t>
      </w:r>
      <w:r w:rsidRPr="00F51ACC">
        <w:rPr>
          <w:rFonts w:asciiTheme="majorBidi" w:hAnsiTheme="majorBidi" w:cstheme="majorBidi"/>
          <w:i/>
          <w:sz w:val="24"/>
          <w:szCs w:val="24"/>
        </w:rPr>
        <w:t>Gesammelte Schriften. Jubiläumsausgabe</w:t>
      </w:r>
      <w:r w:rsidRPr="00F51ACC">
        <w:rPr>
          <w:rFonts w:asciiTheme="majorBidi" w:hAnsiTheme="majorBidi" w:cstheme="majorBidi"/>
          <w:sz w:val="24"/>
          <w:szCs w:val="24"/>
        </w:rPr>
        <w:t> (JubA), Stuttgart-Bad Cannstatt:</w:t>
      </w:r>
    </w:p>
    <w:p w:rsidR="00A27D78" w:rsidRPr="00F51ACC" w:rsidRDefault="00A27D78" w:rsidP="00C579F5">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579F5">
      <w:pPr>
        <w:pStyle w:val="Formatvorlage1"/>
        <w:numPr>
          <w:ilvl w:val="0"/>
          <w:numId w:val="5"/>
        </w:numPr>
        <w:rPr>
          <w:rFonts w:asciiTheme="majorBidi" w:hAnsiTheme="majorBidi" w:cstheme="majorBidi"/>
          <w:sz w:val="24"/>
          <w:szCs w:val="24"/>
        </w:rPr>
      </w:pPr>
      <w:r w:rsidRPr="00F51ACC">
        <w:rPr>
          <w:rFonts w:asciiTheme="majorBidi" w:hAnsiTheme="majorBidi" w:cstheme="majorBidi"/>
          <w:sz w:val="24"/>
          <w:szCs w:val="24"/>
        </w:rPr>
        <w:t xml:space="preserve">Bd. 5.3: Briefe die neueste Literatur betreffend, Kommentare und Anmerkungen, 2003. </w:t>
      </w:r>
    </w:p>
    <w:p w:rsidR="00A27D78" w:rsidRPr="00F51ACC" w:rsidRDefault="00A27D78" w:rsidP="00C579F5">
      <w:pPr>
        <w:pStyle w:val="Formatvorlage1"/>
        <w:numPr>
          <w:ilvl w:val="0"/>
          <w:numId w:val="0"/>
        </w:numPr>
        <w:tabs>
          <w:tab w:val="left" w:pos="708"/>
        </w:tabs>
        <w:ind w:left="348"/>
        <w:rPr>
          <w:rFonts w:asciiTheme="majorBidi" w:hAnsiTheme="majorBidi" w:cstheme="majorBidi"/>
          <w:sz w:val="24"/>
          <w:szCs w:val="24"/>
        </w:rPr>
      </w:pPr>
    </w:p>
    <w:p w:rsidR="00A27D78" w:rsidRPr="00F51ACC" w:rsidRDefault="00A27D78" w:rsidP="00C579F5">
      <w:pPr>
        <w:pStyle w:val="Formatvorlage1"/>
        <w:numPr>
          <w:ilvl w:val="0"/>
          <w:numId w:val="5"/>
        </w:numPr>
        <w:rPr>
          <w:rFonts w:asciiTheme="majorBidi" w:hAnsiTheme="majorBidi" w:cstheme="majorBidi"/>
          <w:sz w:val="24"/>
          <w:szCs w:val="24"/>
        </w:rPr>
      </w:pPr>
      <w:r w:rsidRPr="00F51ACC">
        <w:rPr>
          <w:rFonts w:asciiTheme="majorBidi" w:hAnsiTheme="majorBidi" w:cstheme="majorBidi"/>
          <w:sz w:val="24"/>
          <w:szCs w:val="24"/>
        </w:rPr>
        <w:t>Bd. 20.1: Hebräische Schriften 1, Deutsche Übertragung, bearbeitet von Michael Brocke, Daniel Krochmalnik, Andreas Schatz und Rainer Wenzel, mit Beiträgen von Reuven Michael und Heinrich Simon, 2004.</w:t>
      </w:r>
    </w:p>
    <w:p w:rsidR="00A27D78" w:rsidRPr="00F51ACC" w:rsidRDefault="00A27D78" w:rsidP="00C579F5">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579F5">
      <w:pPr>
        <w:pStyle w:val="Formatvorlage1"/>
        <w:numPr>
          <w:ilvl w:val="0"/>
          <w:numId w:val="5"/>
        </w:numPr>
        <w:rPr>
          <w:rFonts w:asciiTheme="majorBidi" w:hAnsiTheme="majorBidi" w:cstheme="majorBidi"/>
          <w:sz w:val="24"/>
          <w:szCs w:val="24"/>
        </w:rPr>
      </w:pPr>
      <w:r w:rsidRPr="00F51ACC">
        <w:rPr>
          <w:rFonts w:asciiTheme="majorBidi" w:hAnsiTheme="majorBidi" w:cstheme="majorBidi"/>
          <w:sz w:val="24"/>
          <w:szCs w:val="24"/>
        </w:rPr>
        <w:t>Bd. 9.3: Schriften zum Judentum III, 3: Kommentare zum Pentateuch in deutscher Übersetzung von R. Wenzel, 2009.</w:t>
      </w:r>
    </w:p>
    <w:p w:rsidR="00A27D78" w:rsidRPr="00F51ACC" w:rsidRDefault="00A27D78" w:rsidP="00C579F5">
      <w:pPr>
        <w:pStyle w:val="Formatvorlage1"/>
        <w:numPr>
          <w:ilvl w:val="0"/>
          <w:numId w:val="0"/>
        </w:numPr>
        <w:tabs>
          <w:tab w:val="left" w:pos="708"/>
        </w:tabs>
        <w:ind w:left="708"/>
        <w:rPr>
          <w:rFonts w:asciiTheme="majorBidi" w:hAnsiTheme="majorBidi" w:cstheme="majorBidi"/>
          <w:sz w:val="24"/>
          <w:szCs w:val="24"/>
        </w:rPr>
      </w:pPr>
    </w:p>
    <w:p w:rsidR="00A27D78" w:rsidRPr="00F51ACC" w:rsidRDefault="00A27D78" w:rsidP="00C579F5">
      <w:pPr>
        <w:pStyle w:val="Formatvorlage1"/>
        <w:numPr>
          <w:ilvl w:val="0"/>
          <w:numId w:val="5"/>
        </w:numPr>
        <w:rPr>
          <w:rFonts w:asciiTheme="majorBidi" w:hAnsiTheme="majorBidi" w:cstheme="majorBidi"/>
          <w:sz w:val="24"/>
          <w:szCs w:val="24"/>
        </w:rPr>
      </w:pPr>
      <w:r w:rsidRPr="00F51ACC">
        <w:rPr>
          <w:rFonts w:asciiTheme="majorBidi" w:hAnsiTheme="majorBidi" w:cstheme="majorBidi"/>
          <w:sz w:val="24"/>
          <w:szCs w:val="24"/>
        </w:rPr>
        <w:t>Bd. 9. 4, Schriften zum Judentum III, 4: Einleitungen, Anmerkungen und Register zu den Pentateuchkommentaren in deutscher Übersetzung bearbeitet von Rainer Wenzel. Herausgegeben von Daniel Krochmalnik, 2016.</w:t>
      </w:r>
    </w:p>
    <w:p w:rsidR="00A27D78" w:rsidRPr="00F51ACC" w:rsidRDefault="00A27D78" w:rsidP="00C579F5">
      <w:pPr>
        <w:pStyle w:val="Formatvorlage1"/>
        <w:numPr>
          <w:ilvl w:val="0"/>
          <w:numId w:val="0"/>
        </w:numPr>
        <w:tabs>
          <w:tab w:val="left" w:pos="708"/>
        </w:tabs>
        <w:ind w:left="708"/>
        <w:rPr>
          <w:rFonts w:asciiTheme="majorBidi" w:hAnsiTheme="majorBidi" w:cstheme="majorBidi"/>
          <w:sz w:val="24"/>
          <w:szCs w:val="24"/>
        </w:rPr>
      </w:pPr>
    </w:p>
    <w:p w:rsidR="00A27D78" w:rsidRPr="00F51ACC" w:rsidRDefault="00A27D78" w:rsidP="00A27D78">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A27D78">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A27D78">
      <w:pPr>
        <w:pStyle w:val="Formatvorlage1"/>
        <w:numPr>
          <w:ilvl w:val="0"/>
          <w:numId w:val="0"/>
        </w:numPr>
        <w:tabs>
          <w:tab w:val="left" w:pos="708"/>
        </w:tabs>
        <w:rPr>
          <w:rFonts w:asciiTheme="majorBidi" w:hAnsiTheme="majorBidi" w:cstheme="majorBidi"/>
          <w:b/>
          <w:sz w:val="24"/>
          <w:szCs w:val="24"/>
        </w:rPr>
      </w:pPr>
      <w:r w:rsidRPr="00F51ACC">
        <w:rPr>
          <w:rFonts w:asciiTheme="majorBidi" w:hAnsiTheme="majorBidi" w:cstheme="majorBidi"/>
          <w:b/>
          <w:sz w:val="24"/>
          <w:szCs w:val="24"/>
        </w:rPr>
        <w:t>Aufsätze</w:t>
      </w:r>
    </w:p>
    <w:p w:rsidR="00A27D78" w:rsidRPr="00F51ACC" w:rsidRDefault="00A27D78" w:rsidP="00C76A44">
      <w:pPr>
        <w:spacing w:after="0"/>
        <w:jc w:val="both"/>
        <w:rPr>
          <w:rFonts w:asciiTheme="majorBidi" w:hAnsiTheme="majorBidi" w:cstheme="majorBidi"/>
          <w:i/>
          <w:snapToGrid w:val="0"/>
          <w:sz w:val="24"/>
          <w:szCs w:val="24"/>
        </w:rPr>
      </w:pPr>
    </w:p>
    <w:p w:rsidR="00A27D78" w:rsidRPr="00F51ACC" w:rsidRDefault="00A27D78" w:rsidP="00C76A44">
      <w:pPr>
        <w:numPr>
          <w:ilvl w:val="0"/>
          <w:numId w:val="6"/>
        </w:numPr>
        <w:spacing w:after="0" w:line="240" w:lineRule="auto"/>
        <w:jc w:val="both"/>
        <w:rPr>
          <w:rFonts w:asciiTheme="majorBidi" w:hAnsiTheme="majorBidi" w:cstheme="majorBidi"/>
          <w:sz w:val="24"/>
          <w:szCs w:val="24"/>
        </w:rPr>
      </w:pPr>
      <w:r w:rsidRPr="00F51ACC">
        <w:rPr>
          <w:rFonts w:asciiTheme="majorBidi" w:hAnsiTheme="majorBidi" w:cstheme="majorBidi"/>
          <w:i/>
          <w:snapToGrid w:val="0"/>
          <w:sz w:val="24"/>
          <w:szCs w:val="24"/>
        </w:rPr>
        <w:t xml:space="preserve">Die Symbolik des Judentums. </w:t>
      </w:r>
      <w:r w:rsidRPr="00F51ACC">
        <w:rPr>
          <w:rFonts w:asciiTheme="majorBidi" w:hAnsiTheme="majorBidi" w:cstheme="majorBidi"/>
          <w:iCs/>
          <w:snapToGrid w:val="0"/>
          <w:sz w:val="24"/>
          <w:szCs w:val="24"/>
        </w:rPr>
        <w:t>N</w:t>
      </w:r>
      <w:r w:rsidRPr="00F51ACC">
        <w:rPr>
          <w:rFonts w:asciiTheme="majorBidi" w:hAnsiTheme="majorBidi" w:cstheme="majorBidi"/>
          <w:snapToGrid w:val="0"/>
          <w:sz w:val="24"/>
          <w:szCs w:val="24"/>
        </w:rPr>
        <w:t>ach Moses Mendelssohn, Isaac Bernays und Samson Raphael Hirsch, in: Judaica 49/4 (1993), S. 206-219.</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6"/>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Ernst Blochs Exkurs über die Juden</w:t>
      </w:r>
      <w:r w:rsidRPr="00F51ACC">
        <w:rPr>
          <w:rFonts w:asciiTheme="majorBidi" w:hAnsiTheme="majorBidi" w:cstheme="majorBidi"/>
          <w:sz w:val="24"/>
          <w:szCs w:val="24"/>
        </w:rPr>
        <w:t>, in: Karlheinz Weigand (Hg.), Bloch-Almanach 13 (1993), S. 39-58.</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6"/>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Der Mensch als Partner des Schöpfers. Zum 1. Jahrestag des Todes von Raw Josef Soloveitschik</w:t>
      </w:r>
      <w:r w:rsidRPr="00F51ACC">
        <w:rPr>
          <w:rFonts w:asciiTheme="majorBidi" w:hAnsiTheme="majorBidi" w:cstheme="majorBidi"/>
          <w:sz w:val="24"/>
          <w:szCs w:val="24"/>
        </w:rPr>
        <w:t>, in: Judaica 50 (1994), S. 113-121.</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6"/>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Emmanuel Lévinas im jüdischen Kontext</w:t>
      </w:r>
      <w:r w:rsidRPr="00F51ACC">
        <w:rPr>
          <w:rFonts w:asciiTheme="majorBidi" w:hAnsiTheme="majorBidi" w:cstheme="majorBidi"/>
          <w:sz w:val="24"/>
          <w:szCs w:val="24"/>
        </w:rPr>
        <w:t>, in: Allgemeine Zeitschrift für Philosophie (AZP) 21/1 (1996), S. 41-62.</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6"/>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Emmanuel Lévinas und der "Renouveau Juif"</w:t>
      </w:r>
      <w:r w:rsidRPr="00F51ACC">
        <w:rPr>
          <w:rFonts w:asciiTheme="majorBidi" w:hAnsiTheme="majorBidi" w:cstheme="majorBidi"/>
          <w:sz w:val="24"/>
          <w:szCs w:val="24"/>
        </w:rPr>
        <w:t xml:space="preserve">, in: Thomas Freyer, Richard Schenk (Hg.), Emmanuel Lévinas </w:t>
      </w:r>
      <w:r w:rsidR="00B7100F">
        <w:rPr>
          <w:rFonts w:asciiTheme="majorBidi" w:hAnsiTheme="majorBidi" w:cstheme="majorBidi"/>
          <w:sz w:val="24"/>
          <w:szCs w:val="24"/>
        </w:rPr>
        <w:t>–</w:t>
      </w:r>
      <w:r w:rsidRPr="00F51ACC">
        <w:rPr>
          <w:rFonts w:asciiTheme="majorBidi" w:hAnsiTheme="majorBidi" w:cstheme="majorBidi"/>
          <w:sz w:val="24"/>
          <w:szCs w:val="24"/>
        </w:rPr>
        <w:t xml:space="preserve"> Fragen an die Moderne, Wien 1996, S. 95-136. </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6"/>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Die Zweidimensionale Eschatologie des Maimonides</w:t>
      </w:r>
      <w:r w:rsidRPr="00F51ACC">
        <w:rPr>
          <w:rFonts w:asciiTheme="majorBidi" w:hAnsiTheme="majorBidi" w:cstheme="majorBidi"/>
          <w:sz w:val="24"/>
          <w:szCs w:val="24"/>
        </w:rPr>
        <w:t>, in: Judaica 52 (1996) 2, S. 116-130.</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6"/>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Die Lehre von der Unsterblichkeit der Seele in der Religionsphilosophie der Aufklärung</w:t>
      </w:r>
      <w:r w:rsidRPr="00F51ACC">
        <w:rPr>
          <w:rFonts w:asciiTheme="majorBidi" w:hAnsiTheme="majorBidi" w:cstheme="majorBidi"/>
          <w:sz w:val="24"/>
          <w:szCs w:val="24"/>
        </w:rPr>
        <w:t>, in: Eveline Goodman-Thau (Hg.), Vom Jenseits. Jüdisches Denken in der europäischen Geistesgeschichte, Berlin 1997, S. 79-107.</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6"/>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Neue Tafeln. Nietzsche und die jüdische Counter-History</w:t>
      </w:r>
      <w:r w:rsidRPr="00F51ACC">
        <w:rPr>
          <w:rFonts w:asciiTheme="majorBidi" w:hAnsiTheme="majorBidi" w:cstheme="majorBidi"/>
          <w:sz w:val="24"/>
          <w:szCs w:val="24"/>
        </w:rPr>
        <w:t>, in: Daniel Krochmalnik, Werner Stegmaier (Hg.), MTNF, Bd. 36, Berlin 1997, S. 53-81.</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6"/>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Zum Wandel des Gottesdienstes nach Moses Maimonides</w:t>
      </w:r>
      <w:r w:rsidRPr="00F51ACC">
        <w:rPr>
          <w:rFonts w:asciiTheme="majorBidi" w:hAnsiTheme="majorBidi" w:cstheme="majorBidi"/>
          <w:sz w:val="24"/>
          <w:szCs w:val="24"/>
        </w:rPr>
        <w:t>, in: Freiburger Rundbrief. Zeitschrift für christlich-jüdische Begegnung 4 (1997), S. 256-263.</w:t>
      </w:r>
    </w:p>
    <w:p w:rsidR="00A27D78" w:rsidRPr="00F51ACC" w:rsidRDefault="00A27D78" w:rsidP="00C76A44">
      <w:pPr>
        <w:spacing w:after="0"/>
        <w:jc w:val="both"/>
        <w:rPr>
          <w:rFonts w:asciiTheme="majorBidi" w:hAnsiTheme="majorBidi" w:cstheme="majorBidi"/>
          <w:sz w:val="24"/>
          <w:szCs w:val="24"/>
        </w:rPr>
      </w:pPr>
    </w:p>
    <w:p w:rsidR="00A27D78" w:rsidRDefault="00A27D78" w:rsidP="00C76A44">
      <w:pPr>
        <w:numPr>
          <w:ilvl w:val="0"/>
          <w:numId w:val="6"/>
        </w:numPr>
        <w:spacing w:after="0" w:line="240" w:lineRule="auto"/>
        <w:jc w:val="both"/>
        <w:rPr>
          <w:rFonts w:asciiTheme="majorBidi" w:hAnsiTheme="majorBidi" w:cstheme="majorBidi"/>
          <w:sz w:val="24"/>
          <w:szCs w:val="24"/>
        </w:rPr>
      </w:pPr>
      <w:r w:rsidRPr="00F51ACC">
        <w:rPr>
          <w:rFonts w:asciiTheme="majorBidi" w:hAnsiTheme="majorBidi" w:cstheme="majorBidi"/>
          <w:sz w:val="24"/>
          <w:szCs w:val="24"/>
        </w:rPr>
        <w:t>mit Petra Kamecke:</w:t>
      </w:r>
      <w:r w:rsidRPr="00F51ACC">
        <w:rPr>
          <w:rFonts w:asciiTheme="majorBidi" w:hAnsiTheme="majorBidi" w:cstheme="majorBidi"/>
          <w:i/>
          <w:sz w:val="24"/>
          <w:szCs w:val="24"/>
        </w:rPr>
        <w:t xml:space="preserve"> Bibliographie des jüdischen Werkes von Emmanuel Lévinas</w:t>
      </w:r>
      <w:r w:rsidRPr="00F51ACC">
        <w:rPr>
          <w:rFonts w:asciiTheme="majorBidi" w:hAnsiTheme="majorBidi" w:cstheme="majorBidi"/>
          <w:sz w:val="24"/>
          <w:szCs w:val="24"/>
        </w:rPr>
        <w:t>, in: Trumah. Zeitschrift der Hochschule für Jüdische Studien Heidelberg 6 (1997), S. 81-92.</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7C005D">
      <w:pPr>
        <w:numPr>
          <w:ilvl w:val="0"/>
          <w:numId w:val="6"/>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Martin Buber und die Religionen. Zum 30. Todestag</w:t>
      </w:r>
      <w:r w:rsidR="007C005D">
        <w:rPr>
          <w:rFonts w:asciiTheme="majorBidi" w:hAnsiTheme="majorBidi" w:cstheme="majorBidi"/>
          <w:sz w:val="24"/>
          <w:szCs w:val="24"/>
        </w:rPr>
        <w:t>,</w:t>
      </w:r>
      <w:r w:rsidRPr="00F51ACC">
        <w:rPr>
          <w:rFonts w:asciiTheme="majorBidi" w:hAnsiTheme="majorBidi" w:cstheme="majorBidi"/>
          <w:sz w:val="24"/>
          <w:szCs w:val="24"/>
        </w:rPr>
        <w:t xml:space="preserve"> in: Hanna Lehming, Evangelische Akademie Hamburg, (Hg.), </w:t>
      </w:r>
      <w:r w:rsidR="007C005D" w:rsidRPr="00F51ACC">
        <w:rPr>
          <w:rFonts w:asciiTheme="majorBidi" w:hAnsiTheme="majorBidi" w:cstheme="majorBidi"/>
          <w:sz w:val="24"/>
          <w:szCs w:val="24"/>
        </w:rPr>
        <w:t>Jüdische Denker im 20. Jahrhundert</w:t>
      </w:r>
      <w:r w:rsidR="007C005D">
        <w:rPr>
          <w:rFonts w:asciiTheme="majorBidi" w:hAnsiTheme="majorBidi" w:cstheme="majorBidi"/>
          <w:sz w:val="24"/>
          <w:szCs w:val="24"/>
        </w:rPr>
        <w:t>,</w:t>
      </w:r>
      <w:r w:rsidR="007C005D" w:rsidRPr="00F51ACC">
        <w:rPr>
          <w:rFonts w:asciiTheme="majorBidi" w:hAnsiTheme="majorBidi" w:cstheme="majorBidi"/>
          <w:sz w:val="24"/>
          <w:szCs w:val="24"/>
        </w:rPr>
        <w:t xml:space="preserve"> </w:t>
      </w:r>
      <w:r w:rsidRPr="00F51ACC">
        <w:rPr>
          <w:rFonts w:asciiTheme="majorBidi" w:hAnsiTheme="majorBidi" w:cstheme="majorBidi"/>
          <w:sz w:val="24"/>
          <w:szCs w:val="24"/>
        </w:rPr>
        <w:t>Hamburg 1997, S. 88-106.</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6"/>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Das Zeremoniell als Zeichensprache. Moses Mendelssohns Apologie des Judentums im Rahmen der aufklärerischen Semiotik</w:t>
      </w:r>
      <w:r w:rsidRPr="00F51ACC">
        <w:rPr>
          <w:rFonts w:asciiTheme="majorBidi" w:hAnsiTheme="majorBidi" w:cstheme="majorBidi"/>
          <w:sz w:val="24"/>
          <w:szCs w:val="24"/>
        </w:rPr>
        <w:t>, in: Josef Simon, Werner Stegmaier (Hg.), Zeichen und Interpretation IV, Frankfurt a. M. 1998, S. 238-285.</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6"/>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 xml:space="preserve">Die Psalmen in Moses Mendelssohns Utopie des Judentums, </w:t>
      </w:r>
      <w:r w:rsidRPr="00F51ACC">
        <w:rPr>
          <w:rFonts w:asciiTheme="majorBidi" w:hAnsiTheme="majorBidi" w:cstheme="majorBidi"/>
          <w:sz w:val="24"/>
          <w:szCs w:val="24"/>
        </w:rPr>
        <w:t>in: Erich Zenger (Hg.), Der Psalter in Judentum und Christentum (Herders Biblische Studien: HBS, Bd. 18), Freiburg u. a. 1998, S. 235-267.</w:t>
      </w:r>
    </w:p>
    <w:p w:rsidR="00A27D78" w:rsidRPr="00F51ACC" w:rsidRDefault="00A27D78" w:rsidP="00C76A44">
      <w:pPr>
        <w:spacing w:after="0"/>
        <w:jc w:val="both"/>
        <w:rPr>
          <w:rFonts w:asciiTheme="majorBidi" w:hAnsiTheme="majorBidi" w:cstheme="majorBidi"/>
          <w:sz w:val="24"/>
          <w:szCs w:val="24"/>
        </w:rPr>
      </w:pPr>
    </w:p>
    <w:p w:rsidR="00396F6C" w:rsidRPr="00396F6C" w:rsidRDefault="00A27D78" w:rsidP="00C12997">
      <w:pPr>
        <w:pStyle w:val="Listenabsatz"/>
        <w:numPr>
          <w:ilvl w:val="0"/>
          <w:numId w:val="6"/>
        </w:numPr>
        <w:rPr>
          <w:rFonts w:asciiTheme="majorBidi" w:eastAsiaTheme="minorHAnsi" w:hAnsiTheme="majorBidi" w:cstheme="majorBidi"/>
          <w:sz w:val="24"/>
          <w:szCs w:val="24"/>
          <w:lang w:eastAsia="en-US" w:bidi="he-IL"/>
        </w:rPr>
      </w:pPr>
      <w:r w:rsidRPr="00396F6C">
        <w:rPr>
          <w:rFonts w:asciiTheme="majorBidi" w:hAnsiTheme="majorBidi" w:cstheme="majorBidi"/>
          <w:i/>
          <w:sz w:val="24"/>
          <w:szCs w:val="24"/>
        </w:rPr>
        <w:t>Naturrecht und Rechtspositivismus in der jüdischen Tradition</w:t>
      </w:r>
      <w:r w:rsidRPr="00396F6C">
        <w:rPr>
          <w:rFonts w:asciiTheme="majorBidi" w:hAnsiTheme="majorBidi" w:cstheme="majorBidi"/>
          <w:sz w:val="24"/>
          <w:szCs w:val="24"/>
        </w:rPr>
        <w:t>, in: Trumah. Zeitschrift der Hochschule für Jüdische Studien 8 (1999), S.133-150.</w:t>
      </w:r>
      <w:r w:rsidR="00396F6C">
        <w:rPr>
          <w:rFonts w:asciiTheme="majorBidi" w:hAnsiTheme="majorBidi" w:cstheme="majorBidi"/>
          <w:sz w:val="24"/>
          <w:szCs w:val="24"/>
        </w:rPr>
        <w:t xml:space="preserve"> </w:t>
      </w:r>
      <w:proofErr w:type="gramStart"/>
      <w:r w:rsidR="00C12997">
        <w:rPr>
          <w:rFonts w:asciiTheme="majorBidi" w:hAnsiTheme="majorBidi" w:cstheme="majorBidi"/>
          <w:sz w:val="24"/>
          <w:szCs w:val="24"/>
        </w:rPr>
        <w:t>Dass</w:t>
      </w:r>
      <w:proofErr w:type="gramEnd"/>
      <w:r w:rsidR="00C12997">
        <w:rPr>
          <w:rFonts w:asciiTheme="majorBidi" w:hAnsiTheme="majorBidi" w:cstheme="majorBidi"/>
          <w:sz w:val="24"/>
          <w:szCs w:val="24"/>
        </w:rPr>
        <w:t>.</w:t>
      </w:r>
      <w:r w:rsidR="00396F6C" w:rsidRPr="00396F6C">
        <w:rPr>
          <w:rFonts w:asciiTheme="majorBidi" w:hAnsiTheme="majorBidi" w:cstheme="majorBidi"/>
          <w:sz w:val="24"/>
          <w:szCs w:val="24"/>
        </w:rPr>
        <w:t xml:space="preserve"> in:</w:t>
      </w:r>
      <w:r w:rsidR="00396F6C" w:rsidRPr="00396F6C">
        <w:rPr>
          <w:rFonts w:asciiTheme="majorBidi" w:eastAsiaTheme="minorHAnsi" w:hAnsiTheme="majorBidi" w:cstheme="majorBidi"/>
          <w:sz w:val="24"/>
          <w:szCs w:val="24"/>
          <w:lang w:eastAsia="en-US" w:bidi="he-IL"/>
        </w:rPr>
        <w:t xml:space="preserve"> Maria-Sibylla Lotter (Hg.), Normenentwicklung und Normenbegründung in Gesellschaft und Recht </w:t>
      </w:r>
      <w:r w:rsidR="00396F6C" w:rsidRPr="00396F6C">
        <w:rPr>
          <w:rFonts w:asciiTheme="majorBidi" w:eastAsiaTheme="minorHAnsi" w:hAnsiTheme="majorBidi" w:cstheme="majorBidi"/>
          <w:sz w:val="24"/>
          <w:szCs w:val="24"/>
          <w:lang w:eastAsia="en-US" w:bidi="he-IL"/>
        </w:rPr>
        <w:lastRenderedPageBreak/>
        <w:t>(Werner Maihofer, Gerhard Springer (Hg.), Interdisziplinäre Studien zu Recht und Staat, Bd. 11), Baden-Baden 1999, S. 133-157.</w:t>
      </w:r>
    </w:p>
    <w:p w:rsidR="00A27D78" w:rsidRPr="00F51ACC" w:rsidRDefault="00A27D78" w:rsidP="00C76A44">
      <w:pPr>
        <w:spacing w:after="0"/>
        <w:jc w:val="both"/>
        <w:rPr>
          <w:rFonts w:asciiTheme="majorBidi" w:hAnsiTheme="majorBidi" w:cstheme="majorBidi"/>
          <w:sz w:val="24"/>
          <w:szCs w:val="24"/>
          <w:u w:val="single"/>
        </w:rPr>
      </w:pPr>
    </w:p>
    <w:p w:rsidR="00A27D78" w:rsidRPr="00F51ACC" w:rsidRDefault="00A27D78" w:rsidP="00C76A44">
      <w:pPr>
        <w:numPr>
          <w:ilvl w:val="0"/>
          <w:numId w:val="6"/>
        </w:numPr>
        <w:spacing w:after="0" w:line="240" w:lineRule="auto"/>
        <w:jc w:val="both"/>
        <w:rPr>
          <w:rFonts w:asciiTheme="majorBidi" w:hAnsiTheme="majorBidi" w:cstheme="majorBidi"/>
          <w:sz w:val="24"/>
          <w:szCs w:val="24"/>
          <w:u w:val="single"/>
        </w:rPr>
      </w:pPr>
      <w:r w:rsidRPr="00F51ACC">
        <w:rPr>
          <w:rFonts w:asciiTheme="majorBidi" w:hAnsiTheme="majorBidi" w:cstheme="majorBidi"/>
          <w:i/>
          <w:sz w:val="24"/>
          <w:szCs w:val="24"/>
        </w:rPr>
        <w:t>Das Andachtshaus der Vernunft. Zur sakralen Poesie und Musik bei Moses Mendelssohn</w:t>
      </w:r>
      <w:r w:rsidRPr="00F51ACC">
        <w:rPr>
          <w:rFonts w:asciiTheme="majorBidi" w:hAnsiTheme="majorBidi" w:cstheme="majorBidi"/>
          <w:sz w:val="24"/>
          <w:szCs w:val="24"/>
        </w:rPr>
        <w:t>, in: Mendelssohn-Studien, Bd. 11 (1999), S. 21-47.</w:t>
      </w:r>
    </w:p>
    <w:p w:rsidR="00A27D78" w:rsidRPr="00F51ACC" w:rsidRDefault="00A27D78" w:rsidP="00C76A44">
      <w:pPr>
        <w:spacing w:after="0"/>
        <w:jc w:val="both"/>
        <w:rPr>
          <w:rFonts w:asciiTheme="majorBidi" w:hAnsiTheme="majorBidi" w:cstheme="majorBidi"/>
          <w:sz w:val="24"/>
          <w:szCs w:val="24"/>
          <w:u w:val="single"/>
        </w:rPr>
      </w:pPr>
    </w:p>
    <w:p w:rsidR="00A27D78" w:rsidRPr="00F51ACC" w:rsidRDefault="00A27D78" w:rsidP="00C76A44">
      <w:pPr>
        <w:numPr>
          <w:ilvl w:val="0"/>
          <w:numId w:val="6"/>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Moses Mendelssohn und die Sokrates-Bilder des 18. Jahrhunderts</w:t>
      </w:r>
      <w:r w:rsidRPr="00F51ACC">
        <w:rPr>
          <w:rFonts w:asciiTheme="majorBidi" w:hAnsiTheme="majorBidi" w:cstheme="majorBidi"/>
          <w:sz w:val="24"/>
          <w:szCs w:val="24"/>
        </w:rPr>
        <w:t>, in: Herbert Kessler (Hg.), Sokrates-Studien IV (1999), S.155-216.</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6"/>
        </w:numPr>
        <w:spacing w:after="0" w:line="240" w:lineRule="auto"/>
        <w:jc w:val="both"/>
        <w:rPr>
          <w:rFonts w:asciiTheme="majorBidi" w:hAnsiTheme="majorBidi" w:cstheme="majorBidi"/>
          <w:sz w:val="24"/>
          <w:szCs w:val="24"/>
          <w:lang w:val="it-IT"/>
        </w:rPr>
      </w:pPr>
      <w:r w:rsidRPr="00F51ACC">
        <w:rPr>
          <w:rFonts w:asciiTheme="majorBidi" w:hAnsiTheme="majorBidi" w:cstheme="majorBidi"/>
          <w:i/>
          <w:sz w:val="24"/>
          <w:szCs w:val="24"/>
          <w:lang w:val="it-IT"/>
        </w:rPr>
        <w:t>Filozofia V Synagóge</w:t>
      </w:r>
      <w:r w:rsidRPr="00F51ACC">
        <w:rPr>
          <w:rFonts w:asciiTheme="majorBidi" w:hAnsiTheme="majorBidi" w:cstheme="majorBidi"/>
          <w:sz w:val="24"/>
          <w:szCs w:val="24"/>
          <w:lang w:val="it-IT"/>
        </w:rPr>
        <w:t>, in: Filozofia, Maria Micaninowa (Hg.), 54/5, Bratislava 1999, S. 310-328.</w:t>
      </w:r>
    </w:p>
    <w:p w:rsidR="00A27D78" w:rsidRPr="00F51ACC" w:rsidRDefault="00A27D78" w:rsidP="00C76A44">
      <w:pPr>
        <w:spacing w:after="0"/>
        <w:jc w:val="both"/>
        <w:rPr>
          <w:rFonts w:asciiTheme="majorBidi" w:hAnsiTheme="majorBidi" w:cstheme="majorBidi"/>
          <w:sz w:val="24"/>
          <w:szCs w:val="24"/>
          <w:lang w:val="it-IT"/>
        </w:rPr>
      </w:pPr>
    </w:p>
    <w:p w:rsidR="00A27D78" w:rsidRPr="00F51ACC" w:rsidRDefault="00B7100F" w:rsidP="00C76A44">
      <w:pPr>
        <w:numPr>
          <w:ilvl w:val="0"/>
          <w:numId w:val="6"/>
        </w:numPr>
        <w:spacing w:after="0" w:line="240" w:lineRule="auto"/>
        <w:jc w:val="both"/>
        <w:rPr>
          <w:rFonts w:asciiTheme="majorBidi" w:hAnsiTheme="majorBidi" w:cstheme="majorBidi"/>
          <w:sz w:val="24"/>
          <w:szCs w:val="24"/>
        </w:rPr>
      </w:pPr>
      <w:r>
        <w:rPr>
          <w:rFonts w:asciiTheme="majorBidi" w:hAnsiTheme="majorBidi" w:cstheme="majorBidi"/>
          <w:i/>
          <w:sz w:val="24"/>
          <w:szCs w:val="24"/>
        </w:rPr>
        <w:t xml:space="preserve">Zeichen der Kunst - </w:t>
      </w:r>
      <w:r w:rsidR="00A27D78" w:rsidRPr="00F51ACC">
        <w:rPr>
          <w:rFonts w:asciiTheme="majorBidi" w:hAnsiTheme="majorBidi" w:cstheme="majorBidi"/>
          <w:i/>
          <w:sz w:val="24"/>
          <w:szCs w:val="24"/>
        </w:rPr>
        <w:t>der Moral - Zeichen der Religion. Religionsästhetik in der Aufklärung</w:t>
      </w:r>
      <w:r w:rsidR="00A27D78" w:rsidRPr="00F51ACC">
        <w:rPr>
          <w:rFonts w:asciiTheme="majorBidi" w:hAnsiTheme="majorBidi" w:cstheme="majorBidi"/>
          <w:sz w:val="24"/>
          <w:szCs w:val="24"/>
        </w:rPr>
        <w:t>, in: Josef Simon, Werner Stegmaier (Hg.), Zeichen und Interpretation V, Frankfurt a. M. 1999, S. 68-111.</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6"/>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Tradition und Subversion in der Hermeneutik Moses Mendelssohns</w:t>
      </w:r>
      <w:r w:rsidRPr="00F51ACC">
        <w:rPr>
          <w:rFonts w:asciiTheme="majorBidi" w:hAnsiTheme="majorBidi" w:cstheme="majorBidi"/>
          <w:sz w:val="24"/>
          <w:szCs w:val="24"/>
        </w:rPr>
        <w:t>, in: Trumah. Zeitschrift der Hochschule für Jüdische Studien 9 (2000), S. 63-102.</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6"/>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 xml:space="preserve">Das neue Weltbild in jüdischen Kontexten. Krakau, Prag, Amsterdam, </w:t>
      </w:r>
      <w:r w:rsidRPr="00F51ACC">
        <w:rPr>
          <w:rFonts w:asciiTheme="majorBidi" w:hAnsiTheme="majorBidi" w:cstheme="majorBidi"/>
          <w:sz w:val="24"/>
          <w:szCs w:val="24"/>
        </w:rPr>
        <w:t>in: Michael Graetz (Hg.), Schöpferische Momente des europäischen Judentums in der frühen Neu</w:t>
      </w:r>
      <w:r w:rsidR="007C005D">
        <w:rPr>
          <w:rFonts w:asciiTheme="majorBidi" w:hAnsiTheme="majorBidi" w:cstheme="majorBidi"/>
          <w:sz w:val="24"/>
          <w:szCs w:val="24"/>
        </w:rPr>
        <w:t>zeit, Heidelberg 2000, S. 249-</w:t>
      </w:r>
      <w:r w:rsidRPr="00F51ACC">
        <w:rPr>
          <w:rFonts w:asciiTheme="majorBidi" w:hAnsiTheme="majorBidi" w:cstheme="majorBidi"/>
          <w:sz w:val="24"/>
          <w:szCs w:val="24"/>
        </w:rPr>
        <w:t>270.</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6"/>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Das Mirakel von Giwon. Wissenschaft und Wunder im jüdischen Denken von Maimonides bis Spinoza,</w:t>
      </w:r>
      <w:r w:rsidRPr="00F51ACC">
        <w:rPr>
          <w:rFonts w:asciiTheme="majorBidi" w:hAnsiTheme="majorBidi" w:cstheme="majorBidi"/>
          <w:sz w:val="24"/>
          <w:szCs w:val="24"/>
        </w:rPr>
        <w:t xml:space="preserve"> in: Michael Hampe, Sibylla Lotter (Hg.), „Die Erfahrungen, die wir machen, sprechen gegen die Erfahrungen, die wir haben“. Über Formen der Erfahrung in den Wissenschaften (Erfahrung und Denken. Schriften zur Förderung der Beziehung zwischen Philosophie und Einzelwissenschaften Bd. 86), Berlin 2000, S. 95-125.</w:t>
      </w:r>
    </w:p>
    <w:p w:rsidR="00A27D78" w:rsidRPr="00F51ACC" w:rsidRDefault="00A27D78" w:rsidP="00C76A44">
      <w:pPr>
        <w:spacing w:after="0"/>
        <w:ind w:left="708"/>
        <w:jc w:val="both"/>
        <w:rPr>
          <w:rFonts w:asciiTheme="majorBidi" w:hAnsiTheme="majorBidi" w:cstheme="majorBidi"/>
          <w:sz w:val="24"/>
          <w:szCs w:val="24"/>
        </w:rPr>
      </w:pPr>
    </w:p>
    <w:p w:rsidR="00A27D78" w:rsidRPr="003812E3" w:rsidRDefault="00A27D78" w:rsidP="00C76A44">
      <w:pPr>
        <w:numPr>
          <w:ilvl w:val="0"/>
          <w:numId w:val="6"/>
        </w:numPr>
        <w:spacing w:after="0" w:line="240" w:lineRule="auto"/>
        <w:jc w:val="both"/>
        <w:rPr>
          <w:rFonts w:asciiTheme="majorBidi" w:hAnsiTheme="majorBidi" w:cstheme="majorBidi"/>
          <w:i/>
          <w:sz w:val="24"/>
          <w:szCs w:val="24"/>
        </w:rPr>
      </w:pPr>
      <w:r w:rsidRPr="003812E3">
        <w:rPr>
          <w:rFonts w:asciiTheme="majorBidi" w:hAnsiTheme="majorBidi" w:cstheme="majorBidi"/>
          <w:i/>
          <w:sz w:val="24"/>
          <w:szCs w:val="24"/>
        </w:rPr>
        <w:t>Der Streit um das jüdische Naturrecht. Maimonides, Spinoza, Mendelssohn und Cohen,</w:t>
      </w:r>
      <w:r w:rsidRPr="003812E3">
        <w:rPr>
          <w:rFonts w:asciiTheme="majorBidi" w:hAnsiTheme="majorBidi" w:cstheme="majorBidi"/>
          <w:sz w:val="24"/>
          <w:szCs w:val="24"/>
        </w:rPr>
        <w:t xml:space="preserve"> Franz-Delitz</w:t>
      </w:r>
      <w:r w:rsidR="00C277F9" w:rsidRPr="003812E3">
        <w:rPr>
          <w:rFonts w:asciiTheme="majorBidi" w:hAnsiTheme="majorBidi" w:cstheme="majorBidi"/>
          <w:sz w:val="24"/>
          <w:szCs w:val="24"/>
        </w:rPr>
        <w:t xml:space="preserve">sch-Vorlesung, Münster 2000, </w:t>
      </w:r>
      <w:r w:rsidRPr="003812E3">
        <w:rPr>
          <w:rFonts w:asciiTheme="majorBidi" w:hAnsiTheme="majorBidi" w:cstheme="majorBidi"/>
          <w:sz w:val="24"/>
          <w:szCs w:val="24"/>
        </w:rPr>
        <w:t>S.</w:t>
      </w:r>
      <w:r w:rsidR="00C277F9" w:rsidRPr="003812E3">
        <w:rPr>
          <w:rFonts w:asciiTheme="majorBidi" w:hAnsiTheme="majorBidi" w:cstheme="majorBidi"/>
          <w:sz w:val="24"/>
          <w:szCs w:val="24"/>
        </w:rPr>
        <w:t xml:space="preserve"> 4-37. </w:t>
      </w:r>
    </w:p>
    <w:p w:rsidR="00A27D78" w:rsidRPr="00F51ACC" w:rsidRDefault="00A27D78" w:rsidP="00C76A44">
      <w:pPr>
        <w:spacing w:after="0"/>
        <w:jc w:val="both"/>
        <w:rPr>
          <w:rFonts w:asciiTheme="majorBidi" w:hAnsiTheme="majorBidi" w:cstheme="majorBidi"/>
          <w:i/>
          <w:sz w:val="24"/>
          <w:szCs w:val="24"/>
        </w:rPr>
      </w:pPr>
    </w:p>
    <w:p w:rsidR="00A27D78" w:rsidRPr="00F51ACC" w:rsidRDefault="00A27D78" w:rsidP="00C76A44">
      <w:pPr>
        <w:numPr>
          <w:ilvl w:val="0"/>
          <w:numId w:val="6"/>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Sokratisches Judentum. Moses Mendelssohns philosophische Konzeption des Judentums im zeitgenössischen Kontext</w:t>
      </w:r>
      <w:r w:rsidR="007C005D">
        <w:rPr>
          <w:rFonts w:asciiTheme="majorBidi" w:hAnsiTheme="majorBidi" w:cstheme="majorBidi"/>
          <w:sz w:val="24"/>
          <w:szCs w:val="24"/>
        </w:rPr>
        <w:t>, in: W. Stegmaier (Hg.),</w:t>
      </w:r>
      <w:r w:rsidRPr="00F51ACC">
        <w:rPr>
          <w:rFonts w:asciiTheme="majorBidi" w:hAnsiTheme="majorBidi" w:cstheme="majorBidi"/>
          <w:sz w:val="24"/>
          <w:szCs w:val="24"/>
        </w:rPr>
        <w:t xml:space="preserve"> Die Philosophische Aktualität der Jüdischen Tradit</w:t>
      </w:r>
      <w:r w:rsidR="007C005D">
        <w:rPr>
          <w:rFonts w:asciiTheme="majorBidi" w:hAnsiTheme="majorBidi" w:cstheme="majorBidi"/>
          <w:sz w:val="24"/>
          <w:szCs w:val="24"/>
        </w:rPr>
        <w:t>ion, Frankfurt/M 2000, S. 351-</w:t>
      </w:r>
      <w:r w:rsidRPr="00F51ACC">
        <w:rPr>
          <w:rFonts w:asciiTheme="majorBidi" w:hAnsiTheme="majorBidi" w:cstheme="majorBidi"/>
          <w:sz w:val="24"/>
          <w:szCs w:val="24"/>
        </w:rPr>
        <w:t>375.</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pStyle w:val="Formatvorlage1"/>
        <w:numPr>
          <w:ilvl w:val="0"/>
          <w:numId w:val="6"/>
        </w:numPr>
        <w:rPr>
          <w:rFonts w:asciiTheme="majorBidi" w:hAnsiTheme="majorBidi" w:cstheme="majorBidi"/>
          <w:sz w:val="24"/>
          <w:szCs w:val="24"/>
        </w:rPr>
      </w:pPr>
      <w:r w:rsidRPr="00F51ACC">
        <w:rPr>
          <w:rFonts w:asciiTheme="majorBidi" w:hAnsiTheme="majorBidi" w:cstheme="majorBidi"/>
          <w:i/>
          <w:sz w:val="24"/>
          <w:szCs w:val="24"/>
        </w:rPr>
        <w:t>Jüdische Philosophie – Gestern und Morgen</w:t>
      </w:r>
      <w:r w:rsidRPr="00F51ACC">
        <w:rPr>
          <w:rFonts w:asciiTheme="majorBidi" w:hAnsiTheme="majorBidi" w:cstheme="majorBidi"/>
          <w:sz w:val="24"/>
          <w:szCs w:val="24"/>
        </w:rPr>
        <w:t>, in: Widerspruch. Münchner Zeitschrift für Philosophie 37 (2001), S. 59-65.</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76A44">
      <w:pPr>
        <w:pStyle w:val="Formatvorlage1"/>
        <w:numPr>
          <w:ilvl w:val="0"/>
          <w:numId w:val="6"/>
        </w:numPr>
        <w:rPr>
          <w:rFonts w:asciiTheme="majorBidi" w:hAnsiTheme="majorBidi" w:cstheme="majorBidi"/>
          <w:sz w:val="24"/>
          <w:szCs w:val="24"/>
        </w:rPr>
      </w:pPr>
      <w:r w:rsidRPr="00F51ACC">
        <w:rPr>
          <w:rFonts w:asciiTheme="majorBidi" w:hAnsiTheme="majorBidi" w:cstheme="majorBidi"/>
          <w:i/>
          <w:sz w:val="24"/>
          <w:szCs w:val="24"/>
        </w:rPr>
        <w:t>Modelle jüdischen Philosophierens</w:t>
      </w:r>
      <w:r w:rsidRPr="00F51ACC">
        <w:rPr>
          <w:rFonts w:asciiTheme="majorBidi" w:hAnsiTheme="majorBidi" w:cstheme="majorBidi"/>
          <w:sz w:val="24"/>
          <w:szCs w:val="24"/>
        </w:rPr>
        <w:t xml:space="preserve">, in: Trumah. Zeitschrift der Hochschule für Jüdische Studien 11 (2001), S. 89-107. </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76A44">
      <w:pPr>
        <w:pStyle w:val="Formatvorlage1"/>
        <w:numPr>
          <w:ilvl w:val="0"/>
          <w:numId w:val="6"/>
        </w:numPr>
        <w:rPr>
          <w:rFonts w:asciiTheme="majorBidi" w:hAnsiTheme="majorBidi" w:cstheme="majorBidi"/>
          <w:sz w:val="24"/>
          <w:szCs w:val="24"/>
        </w:rPr>
      </w:pPr>
      <w:r w:rsidRPr="00F51ACC">
        <w:rPr>
          <w:rFonts w:asciiTheme="majorBidi" w:hAnsiTheme="majorBidi" w:cstheme="majorBidi"/>
          <w:i/>
          <w:sz w:val="24"/>
          <w:szCs w:val="24"/>
        </w:rPr>
        <w:t>Mendelsohns Begriff „Zeremonialgesetz“ und der europäische Antizeremonialismus. Eine begriffsgeschichtliche Untersuchung,</w:t>
      </w:r>
      <w:r w:rsidRPr="00F51ACC">
        <w:rPr>
          <w:rFonts w:asciiTheme="majorBidi" w:hAnsiTheme="majorBidi" w:cstheme="majorBidi"/>
          <w:sz w:val="24"/>
          <w:szCs w:val="24"/>
        </w:rPr>
        <w:t xml:space="preserve"> in: Ulrich Kronauer und Jörn Garber (Hg.), Recht und Sprache in der deutschen Aufklärung (Hallesche Beiträge zur Europäischen Aufklärung, Bd. 14), Tübingen 2001, S. 128-160.</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76A44">
      <w:pPr>
        <w:numPr>
          <w:ilvl w:val="0"/>
          <w:numId w:val="6"/>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Die Grenzlinie zwischen Leben und Tod in der Thanatologie der Aufklärung</w:t>
      </w:r>
      <w:r w:rsidRPr="00F51ACC">
        <w:rPr>
          <w:rFonts w:asciiTheme="majorBidi" w:hAnsiTheme="majorBidi" w:cstheme="majorBidi"/>
          <w:sz w:val="24"/>
          <w:szCs w:val="24"/>
        </w:rPr>
        <w:t xml:space="preserve">, in: Jan Assmann, Rolf Trauzettel (Hg.), Der Tod, Jenseits und Identität. Perspektiven einer </w:t>
      </w:r>
      <w:r w:rsidRPr="00F51ACC">
        <w:rPr>
          <w:rFonts w:asciiTheme="majorBidi" w:hAnsiTheme="majorBidi" w:cstheme="majorBidi"/>
          <w:sz w:val="24"/>
          <w:szCs w:val="24"/>
        </w:rPr>
        <w:lastRenderedPageBreak/>
        <w:t>kulturwissenschaftlichen Thanatologie (Veröffentlichungen des Instituts für historische Anthropologie, Bd. 7), Freiburg, München 2002, S. 290-318.</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7038F6" w:rsidRDefault="00A27D78" w:rsidP="00C76A44">
      <w:pPr>
        <w:numPr>
          <w:ilvl w:val="0"/>
          <w:numId w:val="6"/>
        </w:numPr>
        <w:spacing w:after="0" w:line="240" w:lineRule="auto"/>
        <w:jc w:val="both"/>
        <w:rPr>
          <w:rFonts w:asciiTheme="majorBidi" w:hAnsiTheme="majorBidi" w:cstheme="majorBidi"/>
          <w:sz w:val="24"/>
          <w:szCs w:val="24"/>
        </w:rPr>
      </w:pPr>
      <w:r w:rsidRPr="007038F6">
        <w:rPr>
          <w:rFonts w:asciiTheme="majorBidi" w:hAnsiTheme="majorBidi" w:cstheme="majorBidi"/>
          <w:i/>
          <w:sz w:val="24"/>
          <w:szCs w:val="24"/>
        </w:rPr>
        <w:t>Die Zinne Jerusalems. Zum programmatischen Titel von Moses Mendelssohns Theologisch-Politischem Traktat</w:t>
      </w:r>
      <w:r w:rsidRPr="007038F6">
        <w:rPr>
          <w:rFonts w:asciiTheme="majorBidi" w:hAnsiTheme="majorBidi" w:cstheme="majorBidi"/>
          <w:sz w:val="24"/>
          <w:szCs w:val="24"/>
        </w:rPr>
        <w:t>, in: Manfred Walther (Hg.), Religion und Politik – Zur Theorie und Praxis des theologisch-politischen Komplexes, Baden-Baden 2004, S. 227-239.</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6"/>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Ist auch Kohelet unter den Philosophen?</w:t>
      </w:r>
      <w:r w:rsidRPr="00F51ACC">
        <w:rPr>
          <w:rFonts w:asciiTheme="majorBidi" w:hAnsiTheme="majorBidi" w:cstheme="majorBidi"/>
          <w:sz w:val="24"/>
          <w:szCs w:val="24"/>
        </w:rPr>
        <w:t xml:space="preserve"> in: Daniel Krochmalnik, Magdalena Schultz (Hg.), Ma-Tow Chelkenu. Wie gut ist unser Anteil. Gedenkschrift für Jehuda Radday, Heidelberg 2004, S. 87-104.</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6"/>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Heidegger, Ramon und wir.</w:t>
      </w:r>
      <w:r w:rsidRPr="00F51ACC">
        <w:rPr>
          <w:rFonts w:asciiTheme="majorBidi" w:hAnsiTheme="majorBidi" w:cstheme="majorBidi"/>
          <w:sz w:val="24"/>
          <w:szCs w:val="24"/>
        </w:rPr>
        <w:t xml:space="preserve"> Erinnerungen aus dem All, in: Birgit E. Klein und Christiane E. Müller (Hg.), Memoria – Wege Jüdischen Erinnerns. Festschrift Michael Brocke, zum 65. Geburtstag, Berlin 2005, S. 89-101.</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pStyle w:val="Formatvorlage1"/>
        <w:numPr>
          <w:ilvl w:val="0"/>
          <w:numId w:val="6"/>
        </w:numPr>
        <w:rPr>
          <w:rFonts w:asciiTheme="majorBidi" w:hAnsiTheme="majorBidi" w:cstheme="majorBidi"/>
          <w:sz w:val="24"/>
          <w:szCs w:val="24"/>
        </w:rPr>
      </w:pPr>
      <w:r w:rsidRPr="00F51ACC">
        <w:rPr>
          <w:rFonts w:asciiTheme="majorBidi" w:hAnsiTheme="majorBidi" w:cstheme="majorBidi"/>
          <w:i/>
          <w:sz w:val="24"/>
          <w:szCs w:val="24"/>
        </w:rPr>
        <w:t>ADaM, Anthropologie aus den Quellen des Judentums</w:t>
      </w:r>
      <w:r w:rsidRPr="00F51ACC">
        <w:rPr>
          <w:rFonts w:asciiTheme="majorBidi" w:hAnsiTheme="majorBidi" w:cstheme="majorBidi"/>
          <w:sz w:val="24"/>
          <w:szCs w:val="24"/>
        </w:rPr>
        <w:t>, in: Marianne Heimbach</w:t>
      </w:r>
      <w:r w:rsidR="007C005D">
        <w:rPr>
          <w:rFonts w:asciiTheme="majorBidi" w:hAnsiTheme="majorBidi" w:cstheme="majorBidi"/>
          <w:sz w:val="24"/>
          <w:szCs w:val="24"/>
        </w:rPr>
        <w:t>-Steins, Rotraud Wielandt (Hg.),</w:t>
      </w:r>
      <w:r w:rsidRPr="00F51ACC">
        <w:rPr>
          <w:rFonts w:asciiTheme="majorBidi" w:hAnsiTheme="majorBidi" w:cstheme="majorBidi"/>
          <w:sz w:val="24"/>
          <w:szCs w:val="24"/>
        </w:rPr>
        <w:t xml:space="preserve"> Was ist Humanität? Interdisziplinäre und interreligiöse Perspektiven (Judentum - Christentum - Islam. Bamberger Interreligiöse Studien, Nr. 6), Würzburg 2008, S. 197-209.</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76A44">
      <w:pPr>
        <w:pStyle w:val="Formatvorlage1"/>
        <w:numPr>
          <w:ilvl w:val="0"/>
          <w:numId w:val="6"/>
        </w:numPr>
        <w:rPr>
          <w:rFonts w:asciiTheme="majorBidi" w:hAnsiTheme="majorBidi" w:cstheme="majorBidi"/>
          <w:sz w:val="24"/>
          <w:szCs w:val="24"/>
        </w:rPr>
      </w:pPr>
      <w:r w:rsidRPr="00F51ACC">
        <w:rPr>
          <w:rFonts w:asciiTheme="majorBidi" w:hAnsiTheme="majorBidi" w:cstheme="majorBidi"/>
          <w:i/>
          <w:sz w:val="24"/>
          <w:szCs w:val="24"/>
        </w:rPr>
        <w:t>Ernst Bloch im jüdischen Messianismus</w:t>
      </w:r>
      <w:r w:rsidRPr="00F51ACC">
        <w:rPr>
          <w:rFonts w:asciiTheme="majorBidi" w:hAnsiTheme="majorBidi" w:cstheme="majorBidi"/>
          <w:sz w:val="24"/>
          <w:szCs w:val="24"/>
        </w:rPr>
        <w:t>, in: Karlheinz Weigand (Hg.),</w:t>
      </w:r>
      <w:r w:rsidRPr="00F51ACC">
        <w:rPr>
          <w:rFonts w:asciiTheme="majorBidi" w:hAnsiTheme="majorBidi" w:cstheme="majorBidi"/>
          <w:sz w:val="24"/>
          <w:szCs w:val="24"/>
        </w:rPr>
        <w:br/>
        <w:t>Bloch-Almanach 2007, S.15-37.</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Default="00A27D78" w:rsidP="00C76A44">
      <w:pPr>
        <w:pStyle w:val="Formatvorlage1"/>
        <w:numPr>
          <w:ilvl w:val="0"/>
          <w:numId w:val="6"/>
        </w:numPr>
        <w:rPr>
          <w:rFonts w:asciiTheme="majorBidi" w:hAnsiTheme="majorBidi" w:cstheme="majorBidi"/>
          <w:sz w:val="24"/>
          <w:szCs w:val="24"/>
        </w:rPr>
      </w:pPr>
      <w:r w:rsidRPr="00F51ACC">
        <w:rPr>
          <w:rFonts w:asciiTheme="majorBidi" w:hAnsiTheme="majorBidi" w:cstheme="majorBidi"/>
          <w:i/>
          <w:sz w:val="24"/>
          <w:szCs w:val="24"/>
        </w:rPr>
        <w:t>Moses Mendelssohns Unsterblichkeitsbeweise in ihrer Zeit</w:t>
      </w:r>
      <w:r w:rsidRPr="00F51ACC">
        <w:rPr>
          <w:rFonts w:asciiTheme="majorBidi" w:hAnsiTheme="majorBidi" w:cstheme="majorBidi"/>
          <w:sz w:val="24"/>
          <w:szCs w:val="24"/>
        </w:rPr>
        <w:t>, in: Mendelssohn-Studien Bd. 15 (2007), S. 9-48.</w:t>
      </w:r>
    </w:p>
    <w:p w:rsidR="00B7100F" w:rsidRPr="00B7100F" w:rsidRDefault="00B7100F" w:rsidP="00C76A44">
      <w:pPr>
        <w:pStyle w:val="Formatvorlage1"/>
        <w:numPr>
          <w:ilvl w:val="0"/>
          <w:numId w:val="0"/>
        </w:numPr>
        <w:rPr>
          <w:rFonts w:asciiTheme="majorBidi" w:hAnsiTheme="majorBidi" w:cstheme="majorBidi"/>
          <w:sz w:val="24"/>
          <w:szCs w:val="24"/>
        </w:rPr>
      </w:pPr>
    </w:p>
    <w:p w:rsidR="00A27D78" w:rsidRPr="007038F6" w:rsidRDefault="00A27D78" w:rsidP="00C76A44">
      <w:pPr>
        <w:pStyle w:val="Formatvorlage1"/>
        <w:numPr>
          <w:ilvl w:val="0"/>
          <w:numId w:val="6"/>
        </w:numPr>
        <w:rPr>
          <w:rFonts w:asciiTheme="majorBidi" w:hAnsiTheme="majorBidi" w:cstheme="majorBidi"/>
          <w:sz w:val="24"/>
          <w:szCs w:val="24"/>
          <w:lang w:val="fr-FR"/>
        </w:rPr>
      </w:pPr>
      <w:r w:rsidRPr="007038F6">
        <w:rPr>
          <w:rFonts w:asciiTheme="majorBidi" w:hAnsiTheme="majorBidi" w:cstheme="majorBidi"/>
          <w:i/>
          <w:iCs/>
          <w:sz w:val="24"/>
          <w:szCs w:val="24"/>
          <w:lang w:val="fr-FR"/>
        </w:rPr>
        <w:t>Littéralité et commentaire dans le Biour de Mendelssohn</w:t>
      </w:r>
      <w:r w:rsidRPr="007038F6">
        <w:rPr>
          <w:rFonts w:asciiTheme="majorBidi" w:hAnsiTheme="majorBidi" w:cstheme="majorBidi"/>
          <w:sz w:val="24"/>
          <w:szCs w:val="24"/>
          <w:lang w:val="fr-FR"/>
        </w:rPr>
        <w:t>, in: Revue Germanique Internationale, CNRS Editions, 9 (2009), S. 95-104.</w:t>
      </w:r>
    </w:p>
    <w:p w:rsidR="00A27D78" w:rsidRPr="00F51ACC" w:rsidRDefault="00A27D78" w:rsidP="00C76A44">
      <w:pPr>
        <w:pStyle w:val="Formatvorlage1"/>
        <w:numPr>
          <w:ilvl w:val="0"/>
          <w:numId w:val="0"/>
        </w:numPr>
        <w:tabs>
          <w:tab w:val="left" w:pos="708"/>
        </w:tabs>
        <w:rPr>
          <w:rFonts w:asciiTheme="majorBidi" w:hAnsiTheme="majorBidi" w:cstheme="majorBidi"/>
          <w:i/>
          <w:sz w:val="24"/>
          <w:szCs w:val="24"/>
          <w:lang w:val="fr-FR"/>
        </w:rPr>
      </w:pPr>
    </w:p>
    <w:p w:rsidR="00A27D78" w:rsidRPr="00F51ACC" w:rsidRDefault="00A27D78" w:rsidP="00C76A44">
      <w:pPr>
        <w:pStyle w:val="Formatvorlage1"/>
        <w:numPr>
          <w:ilvl w:val="0"/>
          <w:numId w:val="6"/>
        </w:numPr>
        <w:rPr>
          <w:rFonts w:asciiTheme="majorBidi" w:hAnsiTheme="majorBidi" w:cstheme="majorBidi"/>
          <w:sz w:val="24"/>
          <w:szCs w:val="24"/>
        </w:rPr>
      </w:pPr>
      <w:r w:rsidRPr="00F51ACC">
        <w:rPr>
          <w:rFonts w:asciiTheme="majorBidi" w:hAnsiTheme="majorBidi" w:cstheme="majorBidi"/>
          <w:i/>
          <w:sz w:val="24"/>
          <w:szCs w:val="24"/>
        </w:rPr>
        <w:t>Die aufgeklärte Schöpfung. Zur Übersetzung des Biur von Moses Mendelssohn</w:t>
      </w:r>
      <w:r w:rsidRPr="00F51ACC">
        <w:rPr>
          <w:rFonts w:asciiTheme="majorBidi" w:hAnsiTheme="majorBidi" w:cstheme="majorBidi"/>
          <w:sz w:val="24"/>
          <w:szCs w:val="24"/>
        </w:rPr>
        <w:t>, Jüdische Studien als Disziplin – Die Disziplinen der Jüdischen Studien. Festschrift der Hochschule für Jüdische Studien 1979-2009 (Schriften der Hochschule für Jüdische Studien Heidelberg, Bd. 13), Heidelberg 2010, S. 245-275.</w:t>
      </w:r>
    </w:p>
    <w:p w:rsidR="00A27D78" w:rsidRPr="00F51ACC" w:rsidRDefault="00A27D78" w:rsidP="00C76A44">
      <w:pPr>
        <w:pStyle w:val="Formatvorlage1"/>
        <w:numPr>
          <w:ilvl w:val="0"/>
          <w:numId w:val="0"/>
        </w:numPr>
        <w:tabs>
          <w:tab w:val="left" w:pos="708"/>
        </w:tabs>
        <w:rPr>
          <w:rFonts w:asciiTheme="majorBidi" w:hAnsiTheme="majorBidi" w:cstheme="majorBidi"/>
          <w:i/>
          <w:iCs/>
          <w:sz w:val="24"/>
          <w:szCs w:val="24"/>
        </w:rPr>
      </w:pPr>
    </w:p>
    <w:p w:rsidR="00A27D78" w:rsidRPr="00F51ACC" w:rsidRDefault="00A27D78" w:rsidP="00C76A44">
      <w:pPr>
        <w:pStyle w:val="Formatvorlage1"/>
        <w:numPr>
          <w:ilvl w:val="0"/>
          <w:numId w:val="6"/>
        </w:numPr>
        <w:rPr>
          <w:rFonts w:asciiTheme="majorBidi" w:hAnsiTheme="majorBidi" w:cstheme="majorBidi"/>
          <w:i/>
          <w:sz w:val="24"/>
          <w:szCs w:val="24"/>
        </w:rPr>
      </w:pPr>
      <w:r w:rsidRPr="00F51ACC">
        <w:rPr>
          <w:rFonts w:asciiTheme="majorBidi" w:hAnsiTheme="majorBidi" w:cstheme="majorBidi"/>
          <w:bCs/>
          <w:i/>
          <w:sz w:val="24"/>
          <w:szCs w:val="24"/>
        </w:rPr>
        <w:t>Um den Sinai. Der Jüdische Nietzscheanismus in religionsgeschichtlicher Perspektive</w:t>
      </w:r>
      <w:r w:rsidRPr="00F51ACC">
        <w:rPr>
          <w:rFonts w:asciiTheme="majorBidi" w:hAnsiTheme="majorBidi" w:cstheme="majorBidi"/>
          <w:bCs/>
          <w:sz w:val="24"/>
          <w:szCs w:val="24"/>
        </w:rPr>
        <w:t xml:space="preserve">, in: Roland Lesemeister, Elke Metzner (Hg.), Nietzsche und die Tiefenpsychologie (Seele, Existenz und Leben, Bd. 16), Freiburg/Br, 2011, S. 121-145. </w:t>
      </w:r>
    </w:p>
    <w:p w:rsidR="00A27D78" w:rsidRPr="00F51ACC" w:rsidRDefault="00A27D78" w:rsidP="00C76A44">
      <w:pPr>
        <w:pStyle w:val="Formatvorlage1"/>
        <w:numPr>
          <w:ilvl w:val="0"/>
          <w:numId w:val="0"/>
        </w:numPr>
        <w:tabs>
          <w:tab w:val="left" w:pos="708"/>
        </w:tabs>
        <w:rPr>
          <w:rFonts w:asciiTheme="majorBidi" w:hAnsiTheme="majorBidi" w:cstheme="majorBidi"/>
          <w:i/>
          <w:sz w:val="24"/>
          <w:szCs w:val="24"/>
        </w:rPr>
      </w:pPr>
    </w:p>
    <w:p w:rsidR="00A27D78" w:rsidRPr="00F51ACC" w:rsidRDefault="00A27D78" w:rsidP="00C76A44">
      <w:pPr>
        <w:pStyle w:val="Formatvorlage1"/>
        <w:numPr>
          <w:ilvl w:val="0"/>
          <w:numId w:val="6"/>
        </w:numPr>
        <w:rPr>
          <w:rFonts w:asciiTheme="majorBidi" w:hAnsiTheme="majorBidi" w:cstheme="majorBidi"/>
          <w:sz w:val="24"/>
          <w:szCs w:val="24"/>
        </w:rPr>
      </w:pPr>
      <w:r w:rsidRPr="00F51ACC">
        <w:rPr>
          <w:rFonts w:asciiTheme="majorBidi" w:hAnsiTheme="majorBidi" w:cstheme="majorBidi"/>
          <w:i/>
          <w:iCs/>
          <w:sz w:val="24"/>
          <w:szCs w:val="24"/>
        </w:rPr>
        <w:t>„Adam, wo bist Du?“ Hermeneutik der biblischen und jüdischen Anthropologie</w:t>
      </w:r>
      <w:r w:rsidRPr="00F51ACC">
        <w:rPr>
          <w:rFonts w:asciiTheme="majorBidi" w:hAnsiTheme="majorBidi" w:cstheme="majorBidi"/>
          <w:sz w:val="24"/>
          <w:szCs w:val="24"/>
        </w:rPr>
        <w:t xml:space="preserve">, in: Katja Boehme (Hg.), „Wer ist der Mensch? Anthropologie im interreligiösen Lernen und Lehren (Katja Boehme/ Harry Harun Behr/ Daniel Krochmalnik/ Bernd Schröder (Hg.), Religionspädagogische Gespräche zwischen Juden, Christen und Muslimen. Bd. 4), Berlin 2014, S. 17-58. </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76A44">
      <w:pPr>
        <w:pStyle w:val="Formatvorlage1"/>
        <w:numPr>
          <w:ilvl w:val="0"/>
          <w:numId w:val="6"/>
        </w:numPr>
        <w:rPr>
          <w:rFonts w:asciiTheme="majorBidi" w:hAnsiTheme="majorBidi" w:cstheme="majorBidi"/>
          <w:iCs/>
          <w:sz w:val="24"/>
          <w:szCs w:val="24"/>
        </w:rPr>
      </w:pPr>
      <w:r w:rsidRPr="00F51ACC">
        <w:rPr>
          <w:rFonts w:asciiTheme="majorBidi" w:hAnsiTheme="majorBidi" w:cstheme="majorBidi"/>
          <w:i/>
          <w:iCs/>
          <w:sz w:val="24"/>
          <w:szCs w:val="24"/>
        </w:rPr>
        <w:t>Was dürfen wir hoffen. Jüdische Eschatologie nach Moses Maimonides</w:t>
      </w:r>
      <w:r w:rsidRPr="00F51ACC">
        <w:rPr>
          <w:rFonts w:asciiTheme="majorBidi" w:hAnsiTheme="majorBidi" w:cstheme="majorBidi"/>
          <w:iCs/>
          <w:sz w:val="24"/>
          <w:szCs w:val="24"/>
        </w:rPr>
        <w:t>, in: Katja Boehme (Hg.), Hoffnung über den Tod hinaus. Eschatologie im interreligiösen Lernen und Lehren (Diskurs Bildung. Schriftenreihe der Pädagogischen Hochschule Heidelberg, Bd. 59), Heidelberg 2015 (erschienen 2016), S. 17-33.</w:t>
      </w:r>
    </w:p>
    <w:p w:rsidR="00A27D78" w:rsidRPr="00F51ACC" w:rsidRDefault="00A27D78" w:rsidP="00A27D78">
      <w:pPr>
        <w:pStyle w:val="Formatvorlage1"/>
        <w:numPr>
          <w:ilvl w:val="0"/>
          <w:numId w:val="0"/>
        </w:numPr>
        <w:tabs>
          <w:tab w:val="left" w:pos="708"/>
        </w:tabs>
        <w:rPr>
          <w:rFonts w:asciiTheme="majorBidi" w:hAnsiTheme="majorBidi" w:cstheme="majorBidi"/>
          <w:iCs/>
          <w:sz w:val="24"/>
          <w:szCs w:val="24"/>
        </w:rPr>
      </w:pPr>
    </w:p>
    <w:p w:rsidR="00F73B6B" w:rsidRDefault="00F73B6B" w:rsidP="00C76A44">
      <w:pPr>
        <w:jc w:val="both"/>
        <w:rPr>
          <w:rFonts w:asciiTheme="majorBidi" w:hAnsiTheme="majorBidi" w:cstheme="majorBidi"/>
          <w:b/>
          <w:sz w:val="28"/>
          <w:szCs w:val="28"/>
        </w:rPr>
      </w:pPr>
    </w:p>
    <w:p w:rsidR="00C12997" w:rsidRDefault="00C12997" w:rsidP="00C76A44">
      <w:pPr>
        <w:jc w:val="both"/>
        <w:rPr>
          <w:rFonts w:asciiTheme="majorBidi" w:hAnsiTheme="majorBidi" w:cstheme="majorBidi"/>
          <w:b/>
          <w:sz w:val="28"/>
          <w:szCs w:val="28"/>
        </w:rPr>
      </w:pPr>
    </w:p>
    <w:p w:rsidR="00C12997" w:rsidRDefault="00C12997" w:rsidP="00C76A44">
      <w:pPr>
        <w:jc w:val="both"/>
        <w:rPr>
          <w:rFonts w:asciiTheme="majorBidi" w:hAnsiTheme="majorBidi" w:cstheme="majorBidi"/>
          <w:b/>
          <w:sz w:val="28"/>
          <w:szCs w:val="28"/>
        </w:rPr>
      </w:pPr>
    </w:p>
    <w:p w:rsidR="00C12997" w:rsidRDefault="00C12997" w:rsidP="00C76A44">
      <w:pPr>
        <w:jc w:val="both"/>
        <w:rPr>
          <w:rFonts w:asciiTheme="majorBidi" w:hAnsiTheme="majorBidi" w:cstheme="majorBidi"/>
          <w:b/>
          <w:sz w:val="28"/>
          <w:szCs w:val="28"/>
        </w:rPr>
      </w:pPr>
    </w:p>
    <w:p w:rsidR="00C12997" w:rsidRDefault="00C12997" w:rsidP="00C76A44">
      <w:pPr>
        <w:jc w:val="both"/>
        <w:rPr>
          <w:rFonts w:asciiTheme="majorBidi" w:hAnsiTheme="majorBidi" w:cstheme="majorBidi"/>
          <w:b/>
          <w:sz w:val="28"/>
          <w:szCs w:val="28"/>
        </w:rPr>
      </w:pPr>
    </w:p>
    <w:p w:rsidR="00C12997" w:rsidRDefault="00C12997" w:rsidP="00C76A44">
      <w:pPr>
        <w:jc w:val="both"/>
        <w:rPr>
          <w:rFonts w:asciiTheme="majorBidi" w:hAnsiTheme="majorBidi" w:cstheme="majorBidi"/>
          <w:b/>
          <w:sz w:val="28"/>
          <w:szCs w:val="28"/>
        </w:rPr>
      </w:pPr>
    </w:p>
    <w:p w:rsidR="00C12997" w:rsidRPr="00F51ACC" w:rsidRDefault="00C12997" w:rsidP="00C76A44">
      <w:pPr>
        <w:jc w:val="both"/>
        <w:rPr>
          <w:rFonts w:asciiTheme="majorBidi" w:hAnsiTheme="majorBidi" w:cstheme="majorBidi"/>
          <w:b/>
          <w:sz w:val="28"/>
          <w:szCs w:val="28"/>
        </w:rPr>
      </w:pPr>
    </w:p>
    <w:p w:rsidR="00A27D78" w:rsidRPr="00F51ACC" w:rsidRDefault="00A27D78" w:rsidP="00A27D78">
      <w:pPr>
        <w:numPr>
          <w:ilvl w:val="0"/>
          <w:numId w:val="2"/>
        </w:numPr>
        <w:spacing w:after="0" w:line="240" w:lineRule="auto"/>
        <w:jc w:val="both"/>
        <w:rPr>
          <w:rFonts w:asciiTheme="majorBidi" w:hAnsiTheme="majorBidi" w:cstheme="majorBidi"/>
          <w:b/>
          <w:sz w:val="28"/>
          <w:szCs w:val="28"/>
        </w:rPr>
      </w:pPr>
      <w:r w:rsidRPr="00F51ACC">
        <w:rPr>
          <w:rFonts w:asciiTheme="majorBidi" w:hAnsiTheme="majorBidi" w:cstheme="majorBidi"/>
          <w:b/>
          <w:sz w:val="28"/>
          <w:szCs w:val="28"/>
        </w:rPr>
        <w:t>Jüdische Theologie</w:t>
      </w:r>
    </w:p>
    <w:p w:rsidR="00A27D78" w:rsidRPr="00F51ACC" w:rsidRDefault="00A27D78" w:rsidP="00A27D78">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A27D78">
      <w:pPr>
        <w:pStyle w:val="Formatvorlage1"/>
        <w:numPr>
          <w:ilvl w:val="0"/>
          <w:numId w:val="0"/>
        </w:numPr>
        <w:tabs>
          <w:tab w:val="left" w:pos="708"/>
        </w:tabs>
        <w:rPr>
          <w:rFonts w:asciiTheme="majorBidi" w:hAnsiTheme="majorBidi" w:cstheme="majorBidi"/>
          <w:b/>
          <w:sz w:val="24"/>
          <w:szCs w:val="24"/>
        </w:rPr>
      </w:pPr>
      <w:r w:rsidRPr="00F51ACC">
        <w:rPr>
          <w:rFonts w:asciiTheme="majorBidi" w:hAnsiTheme="majorBidi" w:cstheme="majorBidi"/>
          <w:b/>
          <w:sz w:val="24"/>
          <w:szCs w:val="24"/>
        </w:rPr>
        <w:t>Bücher</w:t>
      </w:r>
    </w:p>
    <w:p w:rsidR="00A27D78" w:rsidRPr="00F51ACC" w:rsidRDefault="00A27D78" w:rsidP="00A27D78">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A27D78">
      <w:pPr>
        <w:pStyle w:val="Formatvorlage1"/>
        <w:numPr>
          <w:ilvl w:val="0"/>
          <w:numId w:val="0"/>
        </w:numPr>
        <w:tabs>
          <w:tab w:val="left" w:pos="708"/>
        </w:tabs>
        <w:rPr>
          <w:rFonts w:asciiTheme="majorBidi" w:hAnsiTheme="majorBidi" w:cstheme="majorBidi"/>
          <w:sz w:val="24"/>
          <w:szCs w:val="24"/>
        </w:rPr>
      </w:pPr>
      <w:r w:rsidRPr="00F51ACC">
        <w:rPr>
          <w:rFonts w:asciiTheme="majorBidi" w:hAnsiTheme="majorBidi" w:cstheme="majorBidi"/>
          <w:sz w:val="24"/>
          <w:szCs w:val="24"/>
        </w:rPr>
        <w:t xml:space="preserve">mit Reinhold Boschki, Eva-Maria Faber, Gerhard Krieger, Claus-Peter März, Klaus Müller: </w:t>
      </w:r>
      <w:r w:rsidRPr="00F51ACC">
        <w:rPr>
          <w:rFonts w:asciiTheme="majorBidi" w:hAnsiTheme="majorBidi" w:cstheme="majorBidi"/>
          <w:i/>
          <w:iCs/>
          <w:sz w:val="24"/>
          <w:szCs w:val="24"/>
        </w:rPr>
        <w:t>Gott nennen und erkennen. Theologische und philosophische Einsichten</w:t>
      </w:r>
      <w:r w:rsidRPr="00F51ACC">
        <w:rPr>
          <w:rFonts w:asciiTheme="majorBidi" w:hAnsiTheme="majorBidi" w:cstheme="majorBidi"/>
          <w:sz w:val="24"/>
          <w:szCs w:val="24"/>
        </w:rPr>
        <w:t xml:space="preserve"> (Thomas Söding, Michael Böhnke: Theologische Module Bd. 10), Freiburg, Basel, Wien  2010.</w:t>
      </w:r>
    </w:p>
    <w:p w:rsidR="00A27D78" w:rsidRPr="00F51ACC" w:rsidRDefault="00A27D78" w:rsidP="00A27D78">
      <w:pPr>
        <w:jc w:val="both"/>
        <w:rPr>
          <w:rFonts w:asciiTheme="majorBidi" w:hAnsiTheme="majorBidi" w:cstheme="majorBidi"/>
          <w:b/>
          <w:sz w:val="24"/>
          <w:szCs w:val="24"/>
        </w:rPr>
      </w:pPr>
    </w:p>
    <w:p w:rsidR="00A27D78" w:rsidRPr="00F51ACC" w:rsidRDefault="00A27D78" w:rsidP="00730E98">
      <w:pPr>
        <w:jc w:val="both"/>
        <w:rPr>
          <w:rFonts w:asciiTheme="majorBidi" w:hAnsiTheme="majorBidi" w:cstheme="majorBidi"/>
          <w:b/>
          <w:sz w:val="24"/>
          <w:szCs w:val="24"/>
        </w:rPr>
      </w:pPr>
      <w:r w:rsidRPr="00F51ACC">
        <w:rPr>
          <w:rFonts w:asciiTheme="majorBidi" w:hAnsiTheme="majorBidi" w:cstheme="majorBidi"/>
          <w:b/>
          <w:sz w:val="24"/>
          <w:szCs w:val="24"/>
        </w:rPr>
        <w:t>Aufsätze</w:t>
      </w:r>
    </w:p>
    <w:p w:rsidR="00A27D78" w:rsidRPr="00F51ACC" w:rsidRDefault="00A27D78" w:rsidP="00C76A44">
      <w:pPr>
        <w:numPr>
          <w:ilvl w:val="0"/>
          <w:numId w:val="7"/>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Der eifersüchtige Gott Israels. Zum Wandel des jüdischen Gottesbildes</w:t>
      </w:r>
      <w:r w:rsidRPr="00F51ACC">
        <w:rPr>
          <w:rFonts w:asciiTheme="majorBidi" w:hAnsiTheme="majorBidi" w:cstheme="majorBidi"/>
          <w:sz w:val="24"/>
          <w:szCs w:val="24"/>
        </w:rPr>
        <w:t>, in: Rainer Koltermann (Hg.), Universum - Mensch - Gott, Graz 1997, S. 347-361.</w:t>
      </w:r>
    </w:p>
    <w:p w:rsidR="00A27D78" w:rsidRPr="00F51ACC" w:rsidRDefault="00A27D78" w:rsidP="00C76A44">
      <w:pPr>
        <w:pStyle w:val="Formatvorlage1"/>
        <w:numPr>
          <w:ilvl w:val="0"/>
          <w:numId w:val="0"/>
        </w:numPr>
        <w:tabs>
          <w:tab w:val="left" w:pos="708"/>
        </w:tabs>
        <w:rPr>
          <w:rFonts w:asciiTheme="majorBidi" w:hAnsiTheme="majorBidi" w:cstheme="majorBidi"/>
          <w:i/>
          <w:iCs/>
          <w:sz w:val="24"/>
          <w:szCs w:val="24"/>
        </w:rPr>
      </w:pPr>
    </w:p>
    <w:p w:rsidR="00A27D78" w:rsidRPr="00F51ACC" w:rsidRDefault="00A27D78" w:rsidP="00C76A44">
      <w:pPr>
        <w:pStyle w:val="Formatvorlage1"/>
        <w:numPr>
          <w:ilvl w:val="0"/>
          <w:numId w:val="7"/>
        </w:numPr>
        <w:rPr>
          <w:rFonts w:asciiTheme="majorBidi" w:hAnsiTheme="majorBidi" w:cstheme="majorBidi"/>
          <w:sz w:val="24"/>
          <w:szCs w:val="24"/>
        </w:rPr>
      </w:pPr>
      <w:r w:rsidRPr="00F51ACC">
        <w:rPr>
          <w:rFonts w:asciiTheme="majorBidi" w:hAnsiTheme="majorBidi" w:cstheme="majorBidi"/>
          <w:i/>
          <w:sz w:val="24"/>
          <w:szCs w:val="24"/>
        </w:rPr>
        <w:t>Formeln des Monotheismus im Judentum</w:t>
      </w:r>
      <w:r w:rsidRPr="00F51ACC">
        <w:rPr>
          <w:rFonts w:asciiTheme="majorBidi" w:hAnsiTheme="majorBidi" w:cstheme="majorBidi"/>
          <w:sz w:val="24"/>
          <w:szCs w:val="24"/>
        </w:rPr>
        <w:t>, in: Jahrbuch für Politische Theologie, Bd. 4 (2002), Münster, Hamburg, London 2002, S. 81-92.</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305B22" w:rsidRDefault="00A27D78" w:rsidP="00C76A44">
      <w:pPr>
        <w:numPr>
          <w:ilvl w:val="0"/>
          <w:numId w:val="7"/>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„Gott herrscht“ oder die Theokratie in Israel</w:t>
      </w:r>
      <w:r w:rsidRPr="00F51ACC">
        <w:rPr>
          <w:rFonts w:asciiTheme="majorBidi" w:hAnsiTheme="majorBidi" w:cstheme="majorBidi"/>
          <w:sz w:val="24"/>
          <w:szCs w:val="24"/>
        </w:rPr>
        <w:t xml:space="preserve">, Beitrag zur 13. Bamberger Hegelwoche 2002, in: Bert G. Fragner u. a. (Hg.), </w:t>
      </w:r>
      <w:r w:rsidRPr="00F51ACC">
        <w:rPr>
          <w:rFonts w:asciiTheme="majorBidi" w:hAnsiTheme="majorBidi" w:cstheme="majorBidi"/>
          <w:i/>
          <w:sz w:val="24"/>
          <w:szCs w:val="24"/>
        </w:rPr>
        <w:t>Religiöses Bekenntnis und politisches Interesse</w:t>
      </w:r>
      <w:r w:rsidRPr="00F51ACC">
        <w:rPr>
          <w:rFonts w:asciiTheme="majorBidi" w:hAnsiTheme="majorBidi" w:cstheme="majorBidi"/>
          <w:sz w:val="24"/>
          <w:szCs w:val="24"/>
        </w:rPr>
        <w:t>, Bamberg 2003, S.66-96.</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76A44">
      <w:pPr>
        <w:pStyle w:val="Formatvorlage1"/>
        <w:numPr>
          <w:ilvl w:val="0"/>
          <w:numId w:val="7"/>
        </w:numPr>
        <w:rPr>
          <w:rFonts w:asciiTheme="majorBidi" w:hAnsiTheme="majorBidi" w:cstheme="majorBidi"/>
          <w:sz w:val="24"/>
          <w:szCs w:val="24"/>
        </w:rPr>
      </w:pPr>
      <w:r w:rsidRPr="00F51ACC">
        <w:rPr>
          <w:rFonts w:asciiTheme="majorBidi" w:hAnsiTheme="majorBidi" w:cstheme="majorBidi"/>
          <w:i/>
          <w:sz w:val="24"/>
          <w:szCs w:val="24"/>
        </w:rPr>
        <w:t>Theokratie in Israel</w:t>
      </w:r>
      <w:r w:rsidRPr="00F51ACC">
        <w:rPr>
          <w:rFonts w:asciiTheme="majorBidi" w:hAnsiTheme="majorBidi" w:cstheme="majorBidi"/>
          <w:sz w:val="24"/>
          <w:szCs w:val="24"/>
        </w:rPr>
        <w:t>, in: Waldemar Schreckenberger (Hg.), Staat und Religion. Der moderne Staat im Rahmen kultureller und religiöser Lebenselemente (Wissenschaftliche Abhandlungen und Reden zur Philosophie, Politik und Geistesgeschichte, Bd. 38), Berlin 2006, S. 81-115.</w:t>
      </w:r>
    </w:p>
    <w:p w:rsidR="00A27D78" w:rsidRPr="00F51ACC" w:rsidRDefault="00A27D78" w:rsidP="00C76A44">
      <w:pPr>
        <w:spacing w:after="0"/>
        <w:jc w:val="both"/>
        <w:rPr>
          <w:rFonts w:asciiTheme="majorBidi" w:hAnsiTheme="majorBidi" w:cstheme="majorBidi"/>
          <w:b/>
          <w:sz w:val="24"/>
          <w:szCs w:val="24"/>
        </w:rPr>
      </w:pPr>
    </w:p>
    <w:p w:rsidR="00A27D78" w:rsidRPr="007038F6" w:rsidRDefault="00A27D78" w:rsidP="00C76A44">
      <w:pPr>
        <w:pStyle w:val="Formatvorlage1"/>
        <w:numPr>
          <w:ilvl w:val="0"/>
          <w:numId w:val="7"/>
        </w:numPr>
        <w:rPr>
          <w:rFonts w:asciiTheme="majorBidi" w:hAnsiTheme="majorBidi" w:cstheme="majorBidi"/>
          <w:sz w:val="24"/>
          <w:szCs w:val="24"/>
        </w:rPr>
      </w:pPr>
      <w:r w:rsidRPr="007038F6">
        <w:rPr>
          <w:rFonts w:asciiTheme="majorBidi" w:hAnsiTheme="majorBidi" w:cstheme="majorBidi"/>
          <w:i/>
          <w:iCs/>
          <w:sz w:val="24"/>
          <w:szCs w:val="24"/>
        </w:rPr>
        <w:t>JHWH. Im Spannungsfeld der Jüdischen Theologie</w:t>
      </w:r>
      <w:r w:rsidRPr="007038F6">
        <w:rPr>
          <w:rFonts w:asciiTheme="majorBidi" w:hAnsiTheme="majorBidi" w:cstheme="majorBidi"/>
          <w:iCs/>
          <w:sz w:val="24"/>
          <w:szCs w:val="24"/>
        </w:rPr>
        <w:t xml:space="preserve">, </w:t>
      </w:r>
      <w:r w:rsidRPr="007038F6">
        <w:rPr>
          <w:rFonts w:asciiTheme="majorBidi" w:hAnsiTheme="majorBidi" w:cstheme="majorBidi"/>
          <w:sz w:val="24"/>
          <w:szCs w:val="24"/>
        </w:rPr>
        <w:t>in: Reinhold Boschki, Eva-Maria Faber, Daniel Krochmalnik, Claus Peter März, Klaus Müller (Hg.), Gott nennen und erkennen. Theologische und philosophische Einsichten (Theologische Module, Bd. 10), Freiburg i. a. 2010, S. 7-38.</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76A44">
      <w:pPr>
        <w:pStyle w:val="Formatvorlage1"/>
        <w:numPr>
          <w:ilvl w:val="0"/>
          <w:numId w:val="7"/>
        </w:numPr>
        <w:rPr>
          <w:rFonts w:asciiTheme="majorBidi" w:hAnsiTheme="majorBidi" w:cstheme="majorBidi"/>
          <w:sz w:val="24"/>
          <w:szCs w:val="24"/>
        </w:rPr>
      </w:pPr>
      <w:r w:rsidRPr="00F51ACC">
        <w:rPr>
          <w:rFonts w:asciiTheme="majorBidi" w:hAnsiTheme="majorBidi" w:cstheme="majorBidi"/>
          <w:i/>
          <w:iCs/>
          <w:sz w:val="24"/>
          <w:szCs w:val="24"/>
        </w:rPr>
        <w:t>Bildersturm</w:t>
      </w:r>
      <w:r w:rsidRPr="00F51ACC">
        <w:rPr>
          <w:rFonts w:asciiTheme="majorBidi" w:hAnsiTheme="majorBidi" w:cstheme="majorBidi"/>
          <w:sz w:val="24"/>
          <w:szCs w:val="24"/>
        </w:rPr>
        <w:t>, in:  Bernd Schröder, Harry Harun Behr, Daniel Krochmalnik (Hg.), „Du sollst Dir kein Bildnis machen …“. Bilderverbot und Bilddidaktik im jüdischen, christlichen und islamischen Religionsunterricht (Religionspädagogische Gespräche zwischen Juden, Christen und Muslimen. Bd. 3), Berlin 2013, S. 15-42.</w:t>
      </w:r>
    </w:p>
    <w:p w:rsidR="00A27D78" w:rsidRPr="00F51ACC" w:rsidRDefault="00A27D78" w:rsidP="00C76A44">
      <w:pPr>
        <w:pStyle w:val="Listenabsatz"/>
        <w:rPr>
          <w:rFonts w:asciiTheme="majorBidi" w:hAnsiTheme="majorBidi" w:cstheme="majorBidi"/>
          <w:sz w:val="24"/>
          <w:szCs w:val="24"/>
        </w:rPr>
      </w:pPr>
    </w:p>
    <w:p w:rsidR="00A27D78" w:rsidRPr="00F51ACC" w:rsidRDefault="00A27D78" w:rsidP="00C76A44">
      <w:pPr>
        <w:pStyle w:val="Formatvorlage1"/>
        <w:numPr>
          <w:ilvl w:val="0"/>
          <w:numId w:val="7"/>
        </w:numPr>
        <w:rPr>
          <w:rFonts w:asciiTheme="majorBidi" w:hAnsiTheme="majorBidi" w:cstheme="majorBidi"/>
          <w:sz w:val="24"/>
          <w:szCs w:val="24"/>
        </w:rPr>
      </w:pPr>
      <w:r w:rsidRPr="00F51ACC">
        <w:rPr>
          <w:rFonts w:asciiTheme="majorBidi" w:hAnsiTheme="majorBidi" w:cstheme="majorBidi"/>
          <w:i/>
          <w:iCs/>
          <w:sz w:val="24"/>
          <w:szCs w:val="24"/>
        </w:rPr>
        <w:t>Elohim. Gottesfragen in der Synagoge</w:t>
      </w:r>
      <w:r w:rsidRPr="00F51ACC">
        <w:rPr>
          <w:rFonts w:asciiTheme="majorBidi" w:hAnsiTheme="majorBidi" w:cstheme="majorBidi"/>
          <w:sz w:val="24"/>
          <w:szCs w:val="24"/>
        </w:rPr>
        <w:t>, in: Markus Mühling (Hg.), Gott und Götter in den Weltreligionen, Christentum, Judentum, Islam, Hinduismus, Konfuzianismus, Buddhismus, Grundwissen Christentum, Bd. 5, Göttingen 2014. S. 74-102.</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76A44">
      <w:pPr>
        <w:pStyle w:val="Formatvorlage1"/>
        <w:numPr>
          <w:ilvl w:val="0"/>
          <w:numId w:val="7"/>
        </w:numPr>
        <w:rPr>
          <w:rFonts w:asciiTheme="majorBidi" w:hAnsiTheme="majorBidi" w:cstheme="majorBidi"/>
          <w:sz w:val="24"/>
          <w:szCs w:val="24"/>
        </w:rPr>
      </w:pPr>
      <w:r w:rsidRPr="00F51ACC">
        <w:rPr>
          <w:rFonts w:asciiTheme="majorBidi" w:hAnsiTheme="majorBidi" w:cstheme="majorBidi"/>
          <w:i/>
          <w:sz w:val="24"/>
          <w:szCs w:val="24"/>
        </w:rPr>
        <w:lastRenderedPageBreak/>
        <w:t>Rachaman. Barmherzigkeit – das Hauptattribut Gottes</w:t>
      </w:r>
      <w:r w:rsidRPr="00F51ACC">
        <w:rPr>
          <w:rFonts w:asciiTheme="majorBidi" w:hAnsiTheme="majorBidi" w:cstheme="majorBidi"/>
          <w:sz w:val="24"/>
          <w:szCs w:val="24"/>
        </w:rPr>
        <w:t>, in: Eulenfisch. Limburger Magazin für Religion und Bildung 2 (2014), S. 27-31.</w:t>
      </w:r>
    </w:p>
    <w:p w:rsidR="00A27D78" w:rsidRPr="00F51ACC" w:rsidRDefault="00A27D78" w:rsidP="00C76A44">
      <w:pPr>
        <w:pStyle w:val="Listenabsatz"/>
        <w:rPr>
          <w:rFonts w:asciiTheme="majorBidi" w:hAnsiTheme="majorBidi" w:cstheme="majorBidi"/>
          <w:sz w:val="24"/>
          <w:szCs w:val="24"/>
        </w:rPr>
      </w:pPr>
    </w:p>
    <w:p w:rsidR="00A27D78" w:rsidRDefault="00A27D78" w:rsidP="001D6299">
      <w:pPr>
        <w:pStyle w:val="Formatvorlage1"/>
        <w:numPr>
          <w:ilvl w:val="0"/>
          <w:numId w:val="7"/>
        </w:numPr>
        <w:rPr>
          <w:rFonts w:asciiTheme="majorBidi" w:hAnsiTheme="majorBidi" w:cstheme="majorBidi"/>
          <w:sz w:val="24"/>
          <w:szCs w:val="24"/>
        </w:rPr>
      </w:pPr>
      <w:r w:rsidRPr="00F51ACC">
        <w:rPr>
          <w:rFonts w:asciiTheme="majorBidi" w:hAnsiTheme="majorBidi" w:cstheme="majorBidi"/>
          <w:i/>
          <w:iCs/>
          <w:sz w:val="24"/>
          <w:szCs w:val="24"/>
        </w:rPr>
        <w:t>Echad. Monopolytheismus im Judentum</w:t>
      </w:r>
      <w:r w:rsidRPr="00F51ACC">
        <w:rPr>
          <w:rFonts w:asciiTheme="majorBidi" w:hAnsiTheme="majorBidi" w:cstheme="majorBidi"/>
          <w:sz w:val="24"/>
          <w:szCs w:val="24"/>
        </w:rPr>
        <w:t>, in:  Bernhard Nitsche/ Klaus von Stosch/ Muna Tatari (Hg.)</w:t>
      </w:r>
      <w:r w:rsidR="00305B22">
        <w:rPr>
          <w:rFonts w:asciiTheme="majorBidi" w:hAnsiTheme="majorBidi" w:cstheme="majorBidi"/>
          <w:sz w:val="24"/>
          <w:szCs w:val="24"/>
        </w:rPr>
        <w:t>,</w:t>
      </w:r>
      <w:r w:rsidRPr="00F51ACC">
        <w:rPr>
          <w:rFonts w:asciiTheme="majorBidi" w:hAnsiTheme="majorBidi" w:cstheme="majorBidi"/>
          <w:sz w:val="24"/>
          <w:szCs w:val="24"/>
        </w:rPr>
        <w:t xml:space="preserve"> Gott </w:t>
      </w:r>
      <w:r w:rsidR="00305B22">
        <w:rPr>
          <w:rFonts w:asciiTheme="majorBidi" w:hAnsiTheme="majorBidi" w:cstheme="majorBidi"/>
          <w:sz w:val="24"/>
          <w:szCs w:val="24"/>
        </w:rPr>
        <w:t>–</w:t>
      </w:r>
      <w:r w:rsidRPr="00F51ACC">
        <w:rPr>
          <w:rFonts w:asciiTheme="majorBidi" w:hAnsiTheme="majorBidi" w:cstheme="majorBidi"/>
          <w:sz w:val="24"/>
          <w:szCs w:val="24"/>
        </w:rPr>
        <w:t xml:space="preserve"> Jenseits von Monismus und Theismus? (Beiträge zur Komparativen </w:t>
      </w:r>
      <w:r w:rsidRPr="007038F6">
        <w:rPr>
          <w:rFonts w:asciiTheme="majorBidi" w:hAnsiTheme="majorBidi" w:cstheme="majorBidi"/>
          <w:sz w:val="24"/>
          <w:szCs w:val="24"/>
        </w:rPr>
        <w:t>The</w:t>
      </w:r>
      <w:r w:rsidR="00305B22" w:rsidRPr="007038F6">
        <w:rPr>
          <w:rFonts w:asciiTheme="majorBidi" w:hAnsiTheme="majorBidi" w:cstheme="majorBidi"/>
          <w:sz w:val="24"/>
          <w:szCs w:val="24"/>
        </w:rPr>
        <w:t>ologie; Band 23</w:t>
      </w:r>
      <w:r w:rsidRPr="007038F6">
        <w:rPr>
          <w:rFonts w:asciiTheme="majorBidi" w:hAnsiTheme="majorBidi" w:cstheme="majorBidi"/>
          <w:sz w:val="24"/>
          <w:szCs w:val="24"/>
        </w:rPr>
        <w:t>), Paderborn 201</w:t>
      </w:r>
      <w:r w:rsidR="001D6299" w:rsidRPr="007038F6">
        <w:rPr>
          <w:rFonts w:asciiTheme="majorBidi" w:hAnsiTheme="majorBidi" w:cstheme="majorBidi"/>
          <w:sz w:val="24"/>
          <w:szCs w:val="24"/>
        </w:rPr>
        <w:t>7</w:t>
      </w:r>
      <w:r w:rsidRPr="007038F6">
        <w:rPr>
          <w:rFonts w:asciiTheme="majorBidi" w:hAnsiTheme="majorBidi" w:cstheme="majorBidi"/>
          <w:sz w:val="24"/>
          <w:szCs w:val="24"/>
        </w:rPr>
        <w:t>, S. 95 – 110.</w:t>
      </w:r>
    </w:p>
    <w:p w:rsidR="007038F6" w:rsidRDefault="007038F6" w:rsidP="007038F6">
      <w:pPr>
        <w:pStyle w:val="Listenabsatz"/>
        <w:rPr>
          <w:rFonts w:asciiTheme="majorBidi" w:hAnsiTheme="majorBidi" w:cstheme="majorBidi"/>
          <w:sz w:val="24"/>
          <w:szCs w:val="24"/>
        </w:rPr>
      </w:pPr>
    </w:p>
    <w:p w:rsidR="007038F6" w:rsidRPr="007038F6" w:rsidRDefault="007038F6" w:rsidP="001D6299">
      <w:pPr>
        <w:pStyle w:val="Formatvorlage1"/>
        <w:numPr>
          <w:ilvl w:val="0"/>
          <w:numId w:val="7"/>
        </w:numPr>
        <w:rPr>
          <w:rFonts w:asciiTheme="majorBidi" w:hAnsiTheme="majorBidi" w:cstheme="majorBidi"/>
          <w:sz w:val="24"/>
          <w:szCs w:val="24"/>
        </w:rPr>
      </w:pPr>
      <w:r w:rsidRPr="007038F6">
        <w:rPr>
          <w:rFonts w:asciiTheme="majorBidi" w:hAnsiTheme="majorBidi" w:cstheme="majorBidi"/>
          <w:i/>
          <w:iCs/>
          <w:sz w:val="24"/>
          <w:szCs w:val="24"/>
        </w:rPr>
        <w:t>Totales Amalgam. Jan Assmann und sein neues Buch „Totale Religion“</w:t>
      </w:r>
      <w:r>
        <w:rPr>
          <w:rFonts w:asciiTheme="majorBidi" w:hAnsiTheme="majorBidi" w:cstheme="majorBidi"/>
          <w:sz w:val="24"/>
          <w:szCs w:val="24"/>
        </w:rPr>
        <w:t>, in: Herder Korrespondenz. Monatsheft für Gesellschaft und Religion,  71. Jahrgang/ August 2017, Freiburg, S. 41 – 44.</w:t>
      </w:r>
    </w:p>
    <w:p w:rsidR="00A27D78" w:rsidRPr="00F51ACC" w:rsidRDefault="00A27D78" w:rsidP="00C76A44">
      <w:pPr>
        <w:pStyle w:val="Listenabsatz"/>
        <w:rPr>
          <w:rFonts w:asciiTheme="majorBidi" w:hAnsiTheme="majorBidi" w:cstheme="majorBidi"/>
          <w:sz w:val="24"/>
          <w:szCs w:val="24"/>
        </w:rPr>
      </w:pPr>
    </w:p>
    <w:p w:rsidR="00A27D78" w:rsidRPr="007038F6" w:rsidRDefault="00A27D78" w:rsidP="00D7579F">
      <w:pPr>
        <w:pStyle w:val="Formatvorlage1"/>
        <w:numPr>
          <w:ilvl w:val="0"/>
          <w:numId w:val="7"/>
        </w:numPr>
        <w:rPr>
          <w:rFonts w:asciiTheme="majorBidi" w:hAnsiTheme="majorBidi" w:cstheme="majorBidi"/>
          <w:sz w:val="24"/>
          <w:szCs w:val="24"/>
        </w:rPr>
      </w:pPr>
      <w:r w:rsidRPr="007038F6">
        <w:rPr>
          <w:rFonts w:asciiTheme="majorBidi" w:hAnsiTheme="majorBidi" w:cstheme="majorBidi"/>
          <w:i/>
          <w:iCs/>
          <w:sz w:val="24"/>
          <w:szCs w:val="24"/>
        </w:rPr>
        <w:t>Der liebe Gott im AT. Zur Gnadenformel (GF) in der Jüdischen Tradition</w:t>
      </w:r>
      <w:r w:rsidRPr="007038F6">
        <w:rPr>
          <w:rFonts w:asciiTheme="majorBidi" w:hAnsiTheme="majorBidi" w:cstheme="majorBidi"/>
          <w:sz w:val="24"/>
          <w:szCs w:val="24"/>
        </w:rPr>
        <w:t xml:space="preserve">, Beitrag zum Symposion </w:t>
      </w:r>
      <w:r w:rsidRPr="007038F6">
        <w:rPr>
          <w:rFonts w:asciiTheme="majorBidi" w:hAnsiTheme="majorBidi" w:cstheme="majorBidi"/>
          <w:bCs/>
          <w:sz w:val="24"/>
          <w:szCs w:val="24"/>
        </w:rPr>
        <w:t>Ahava. „Liebe Gottes“ im Alten Testament: Ursprünge, Transformationen, Wirkungen, zum 60. Geburtstag von Manfred Oeming, Karl-Jaspers-Haus Heidelberg, 8. – 10. Oktober 2015 (HfJS). Der Tagungsband ist in Vorbereitung – voraussichtlicher Erscheinungstermin 201</w:t>
      </w:r>
      <w:r w:rsidR="00D7579F" w:rsidRPr="007038F6">
        <w:rPr>
          <w:rFonts w:asciiTheme="majorBidi" w:hAnsiTheme="majorBidi" w:cstheme="majorBidi"/>
          <w:bCs/>
          <w:sz w:val="24"/>
          <w:szCs w:val="24"/>
        </w:rPr>
        <w:t>8</w:t>
      </w:r>
      <w:r w:rsidRPr="007038F6">
        <w:rPr>
          <w:rFonts w:asciiTheme="majorBidi" w:hAnsiTheme="majorBidi" w:cstheme="majorBidi"/>
          <w:bCs/>
          <w:sz w:val="24"/>
          <w:szCs w:val="24"/>
        </w:rPr>
        <w:t>.</w:t>
      </w:r>
    </w:p>
    <w:p w:rsidR="007038F6" w:rsidRDefault="007038F6" w:rsidP="007038F6">
      <w:pPr>
        <w:pStyle w:val="Listenabsatz"/>
        <w:rPr>
          <w:rFonts w:asciiTheme="majorBidi" w:hAnsiTheme="majorBidi" w:cstheme="majorBidi"/>
          <w:sz w:val="24"/>
          <w:szCs w:val="24"/>
        </w:rPr>
      </w:pPr>
    </w:p>
    <w:p w:rsidR="007038F6" w:rsidRDefault="007038F6" w:rsidP="007038F6">
      <w:pPr>
        <w:pStyle w:val="Formatvorlage1"/>
        <w:numPr>
          <w:ilvl w:val="0"/>
          <w:numId w:val="0"/>
        </w:numPr>
        <w:ind w:left="360" w:hanging="360"/>
        <w:rPr>
          <w:rFonts w:asciiTheme="majorBidi" w:hAnsiTheme="majorBidi" w:cstheme="majorBidi"/>
          <w:sz w:val="24"/>
          <w:szCs w:val="24"/>
        </w:rPr>
      </w:pPr>
    </w:p>
    <w:p w:rsidR="007038F6" w:rsidRPr="007038F6" w:rsidRDefault="007038F6" w:rsidP="007038F6">
      <w:pPr>
        <w:pStyle w:val="Formatvorlage1"/>
        <w:numPr>
          <w:ilvl w:val="0"/>
          <w:numId w:val="0"/>
        </w:numPr>
        <w:ind w:left="360" w:hanging="360"/>
        <w:rPr>
          <w:rFonts w:asciiTheme="majorBidi" w:hAnsiTheme="majorBidi" w:cstheme="majorBidi"/>
          <w:sz w:val="24"/>
          <w:szCs w:val="24"/>
        </w:rPr>
      </w:pPr>
    </w:p>
    <w:p w:rsidR="00A27D78" w:rsidRPr="00F51ACC" w:rsidRDefault="00A27D78" w:rsidP="00A27D78">
      <w:pPr>
        <w:numPr>
          <w:ilvl w:val="0"/>
          <w:numId w:val="2"/>
        </w:numPr>
        <w:spacing w:after="0" w:line="240" w:lineRule="auto"/>
        <w:jc w:val="both"/>
        <w:rPr>
          <w:rFonts w:asciiTheme="majorBidi" w:hAnsiTheme="majorBidi" w:cstheme="majorBidi"/>
          <w:b/>
          <w:sz w:val="28"/>
          <w:szCs w:val="28"/>
        </w:rPr>
      </w:pPr>
      <w:r w:rsidRPr="00F51ACC">
        <w:rPr>
          <w:rFonts w:asciiTheme="majorBidi" w:hAnsiTheme="majorBidi" w:cstheme="majorBidi"/>
          <w:b/>
          <w:sz w:val="28"/>
          <w:szCs w:val="28"/>
        </w:rPr>
        <w:t xml:space="preserve">Jüdische Liturgie und Spiritualität </w:t>
      </w:r>
    </w:p>
    <w:p w:rsidR="00A27D78" w:rsidRPr="00F51ACC" w:rsidRDefault="00A27D78" w:rsidP="00A27D78">
      <w:pPr>
        <w:jc w:val="both"/>
        <w:rPr>
          <w:rFonts w:asciiTheme="majorBidi" w:hAnsiTheme="majorBidi" w:cstheme="majorBidi"/>
          <w:b/>
          <w:sz w:val="24"/>
          <w:szCs w:val="24"/>
        </w:rPr>
      </w:pPr>
    </w:p>
    <w:p w:rsidR="00A27D78" w:rsidRPr="00F51ACC" w:rsidRDefault="00A27D78" w:rsidP="00A27D78">
      <w:pPr>
        <w:jc w:val="both"/>
        <w:rPr>
          <w:rFonts w:asciiTheme="majorBidi" w:hAnsiTheme="majorBidi" w:cstheme="majorBidi"/>
          <w:b/>
          <w:sz w:val="24"/>
          <w:szCs w:val="24"/>
        </w:rPr>
      </w:pPr>
      <w:r w:rsidRPr="00F51ACC">
        <w:rPr>
          <w:rFonts w:asciiTheme="majorBidi" w:hAnsiTheme="majorBidi" w:cstheme="majorBidi"/>
          <w:b/>
          <w:sz w:val="24"/>
          <w:szCs w:val="24"/>
        </w:rPr>
        <w:t>Bücher</w:t>
      </w:r>
    </w:p>
    <w:p w:rsidR="00A27D78" w:rsidRPr="00F51ACC" w:rsidRDefault="00A27D78" w:rsidP="00A27D78">
      <w:pPr>
        <w:jc w:val="both"/>
        <w:rPr>
          <w:rFonts w:asciiTheme="majorBidi" w:hAnsiTheme="majorBidi" w:cstheme="majorBidi"/>
          <w:b/>
          <w:sz w:val="24"/>
          <w:szCs w:val="24"/>
        </w:rPr>
      </w:pPr>
    </w:p>
    <w:p w:rsidR="00A27D78" w:rsidRPr="00F51ACC" w:rsidRDefault="00A27D78" w:rsidP="00A27D78">
      <w:pPr>
        <w:jc w:val="both"/>
        <w:rPr>
          <w:rFonts w:asciiTheme="majorBidi" w:hAnsiTheme="majorBidi" w:cstheme="majorBidi"/>
          <w:sz w:val="24"/>
          <w:szCs w:val="24"/>
        </w:rPr>
      </w:pPr>
      <w:r w:rsidRPr="00F51ACC">
        <w:rPr>
          <w:rFonts w:asciiTheme="majorBidi" w:hAnsiTheme="majorBidi" w:cstheme="majorBidi"/>
          <w:sz w:val="24"/>
          <w:szCs w:val="24"/>
        </w:rPr>
        <w:t xml:space="preserve">Marc-Alain Ouaknin, </w:t>
      </w:r>
      <w:r w:rsidRPr="00F51ACC">
        <w:rPr>
          <w:rFonts w:asciiTheme="majorBidi" w:hAnsiTheme="majorBidi" w:cstheme="majorBidi"/>
          <w:i/>
          <w:sz w:val="24"/>
          <w:szCs w:val="24"/>
        </w:rPr>
        <w:t>Symbole des Judentums</w:t>
      </w:r>
      <w:r w:rsidRPr="00F51ACC">
        <w:rPr>
          <w:rFonts w:asciiTheme="majorBidi" w:hAnsiTheme="majorBidi" w:cstheme="majorBidi"/>
          <w:sz w:val="24"/>
          <w:szCs w:val="24"/>
        </w:rPr>
        <w:t>, Übersetzung aus dem Französischen, Wien 1995.</w:t>
      </w:r>
    </w:p>
    <w:p w:rsidR="00A27D78" w:rsidRPr="00F51ACC" w:rsidRDefault="00A27D78" w:rsidP="00A27D78">
      <w:pPr>
        <w:pStyle w:val="Formatvorlage1"/>
        <w:numPr>
          <w:ilvl w:val="0"/>
          <w:numId w:val="0"/>
        </w:numPr>
        <w:tabs>
          <w:tab w:val="left" w:pos="708"/>
        </w:tabs>
        <w:rPr>
          <w:rFonts w:asciiTheme="majorBidi" w:hAnsiTheme="majorBidi" w:cstheme="majorBidi"/>
          <w:i/>
          <w:sz w:val="24"/>
          <w:szCs w:val="24"/>
        </w:rPr>
      </w:pPr>
    </w:p>
    <w:p w:rsidR="00A27D78" w:rsidRPr="00F51ACC" w:rsidRDefault="00A27D78" w:rsidP="00A27D78">
      <w:pPr>
        <w:jc w:val="both"/>
        <w:rPr>
          <w:rFonts w:asciiTheme="majorBidi" w:hAnsiTheme="majorBidi" w:cstheme="majorBidi"/>
          <w:i/>
          <w:sz w:val="24"/>
          <w:szCs w:val="24"/>
        </w:rPr>
      </w:pPr>
    </w:p>
    <w:p w:rsidR="00A27D78" w:rsidRPr="00F51ACC" w:rsidRDefault="00A27D78" w:rsidP="00A27D78">
      <w:pPr>
        <w:jc w:val="both"/>
        <w:rPr>
          <w:rFonts w:asciiTheme="majorBidi" w:hAnsiTheme="majorBidi" w:cstheme="majorBidi"/>
          <w:b/>
          <w:sz w:val="24"/>
          <w:szCs w:val="24"/>
        </w:rPr>
      </w:pPr>
      <w:r w:rsidRPr="00F51ACC">
        <w:rPr>
          <w:rFonts w:asciiTheme="majorBidi" w:hAnsiTheme="majorBidi" w:cstheme="majorBidi"/>
          <w:b/>
          <w:sz w:val="24"/>
          <w:szCs w:val="24"/>
        </w:rPr>
        <w:t>Aufsätze</w:t>
      </w:r>
    </w:p>
    <w:p w:rsidR="00A27D78" w:rsidRPr="00F51ACC" w:rsidRDefault="00A27D78" w:rsidP="00A27D78">
      <w:pPr>
        <w:jc w:val="both"/>
        <w:rPr>
          <w:rFonts w:asciiTheme="majorBidi" w:hAnsiTheme="majorBidi" w:cstheme="majorBidi"/>
          <w:i/>
          <w:sz w:val="24"/>
          <w:szCs w:val="24"/>
        </w:rPr>
      </w:pPr>
    </w:p>
    <w:p w:rsidR="00A27D78" w:rsidRPr="00F51ACC" w:rsidRDefault="00A27D78" w:rsidP="00C76A44">
      <w:pPr>
        <w:numPr>
          <w:ilvl w:val="0"/>
          <w:numId w:val="8"/>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Die Aschkenasische Spiritualität</w:t>
      </w:r>
      <w:r w:rsidRPr="00F51ACC">
        <w:rPr>
          <w:rFonts w:asciiTheme="majorBidi" w:hAnsiTheme="majorBidi" w:cstheme="majorBidi"/>
          <w:sz w:val="24"/>
          <w:szCs w:val="24"/>
        </w:rPr>
        <w:t>, in: Peter Dinzelbacher (Hg.), Handbuch der Religionsgeschichte im deutschsprachigen Raum, Bd. 2, Hoch- und Spätmittelalter, Paderborn 2000, S. 375-396 u. 481- 488.</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8"/>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Der Segensspruch. Die Formel des Judentums</w:t>
      </w:r>
      <w:r w:rsidRPr="00F51ACC">
        <w:rPr>
          <w:rFonts w:asciiTheme="majorBidi" w:hAnsiTheme="majorBidi" w:cstheme="majorBidi"/>
          <w:sz w:val="24"/>
          <w:szCs w:val="24"/>
        </w:rPr>
        <w:t>, in: Meditation</w:t>
      </w:r>
      <w:r w:rsidRPr="00F51ACC">
        <w:rPr>
          <w:rFonts w:asciiTheme="majorBidi" w:hAnsiTheme="majorBidi" w:cstheme="majorBidi"/>
        </w:rPr>
        <w:t xml:space="preserve">. </w:t>
      </w:r>
      <w:r w:rsidRPr="00F51ACC">
        <w:rPr>
          <w:rFonts w:asciiTheme="majorBidi" w:hAnsiTheme="majorBidi" w:cstheme="majorBidi"/>
          <w:sz w:val="24"/>
          <w:szCs w:val="24"/>
        </w:rPr>
        <w:t>Zeitschrift für christliche Spiritualität 27/4 (2001), S.11-14.</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76A44">
      <w:pPr>
        <w:numPr>
          <w:ilvl w:val="0"/>
          <w:numId w:val="8"/>
        </w:numPr>
        <w:spacing w:after="0" w:line="240" w:lineRule="auto"/>
        <w:jc w:val="both"/>
        <w:rPr>
          <w:rFonts w:asciiTheme="majorBidi" w:hAnsiTheme="majorBidi" w:cstheme="majorBidi"/>
          <w:sz w:val="24"/>
          <w:szCs w:val="24"/>
          <w:lang w:val="en-GB"/>
        </w:rPr>
      </w:pPr>
      <w:r w:rsidRPr="00F51ACC">
        <w:rPr>
          <w:rFonts w:asciiTheme="majorBidi" w:hAnsiTheme="majorBidi" w:cstheme="majorBidi"/>
          <w:i/>
          <w:sz w:val="24"/>
          <w:szCs w:val="24"/>
        </w:rPr>
        <w:t>Alltagsjuden, Sabbatjuden – Metamorphosen der jüdischen Festkultur</w:t>
      </w:r>
      <w:r w:rsidRPr="00F51ACC">
        <w:rPr>
          <w:rFonts w:asciiTheme="majorBidi" w:hAnsiTheme="majorBidi" w:cstheme="majorBidi"/>
          <w:sz w:val="24"/>
          <w:szCs w:val="24"/>
        </w:rPr>
        <w:t xml:space="preserve">, in: Sibylle Meyer (hg.), Egypt – Temple of the Whole World. Ägypten – Tempel der gesamten Welt. </w:t>
      </w:r>
      <w:r w:rsidRPr="00F51ACC">
        <w:rPr>
          <w:rFonts w:asciiTheme="majorBidi" w:hAnsiTheme="majorBidi" w:cstheme="majorBidi"/>
          <w:sz w:val="24"/>
          <w:szCs w:val="24"/>
          <w:lang w:val="en-US"/>
        </w:rPr>
        <w:t xml:space="preserve">Studies in Honour of Jan Assmann, Festschrift zum 60. </w:t>
      </w:r>
      <w:r w:rsidRPr="00F51ACC">
        <w:rPr>
          <w:rFonts w:asciiTheme="majorBidi" w:hAnsiTheme="majorBidi" w:cstheme="majorBidi"/>
          <w:sz w:val="24"/>
          <w:szCs w:val="24"/>
          <w:lang w:val="en-GB"/>
        </w:rPr>
        <w:t xml:space="preserve">Geburtstag, (Numen Book Series, Studies in the History of Religions, Vol XCVII) Brill, Leiden, Boston 2003, S. 217-236. </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lang w:val="en-GB"/>
        </w:rPr>
      </w:pPr>
    </w:p>
    <w:p w:rsidR="00A27D78" w:rsidRPr="00F51ACC" w:rsidRDefault="00A27D78" w:rsidP="00C76A44">
      <w:pPr>
        <w:numPr>
          <w:ilvl w:val="0"/>
          <w:numId w:val="8"/>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Jiskor und Schoa</w:t>
      </w:r>
      <w:r w:rsidRPr="00F51ACC">
        <w:rPr>
          <w:rFonts w:asciiTheme="majorBidi" w:hAnsiTheme="majorBidi" w:cstheme="majorBidi"/>
          <w:sz w:val="24"/>
          <w:szCs w:val="24"/>
        </w:rPr>
        <w:t>.</w:t>
      </w:r>
      <w:r w:rsidRPr="00F51ACC">
        <w:rPr>
          <w:rFonts w:asciiTheme="majorBidi" w:hAnsiTheme="majorBidi" w:cstheme="majorBidi"/>
          <w:b/>
          <w:sz w:val="24"/>
          <w:szCs w:val="24"/>
        </w:rPr>
        <w:t xml:space="preserve"> </w:t>
      </w:r>
      <w:r w:rsidRPr="00F51ACC">
        <w:rPr>
          <w:rFonts w:asciiTheme="majorBidi" w:hAnsiTheme="majorBidi" w:cstheme="majorBidi"/>
          <w:sz w:val="24"/>
          <w:szCs w:val="24"/>
        </w:rPr>
        <w:t xml:space="preserve">Jüdisches Totengedenken angesichts des Völkermordes, Communio (2004), S. 559-562. </w:t>
      </w:r>
    </w:p>
    <w:p w:rsidR="00A27D78" w:rsidRPr="00F51ACC" w:rsidRDefault="00A27D78" w:rsidP="00C76A44">
      <w:pPr>
        <w:pStyle w:val="Formatvorlage1"/>
        <w:numPr>
          <w:ilvl w:val="0"/>
          <w:numId w:val="0"/>
        </w:numPr>
        <w:tabs>
          <w:tab w:val="left" w:pos="708"/>
        </w:tabs>
        <w:rPr>
          <w:rFonts w:asciiTheme="majorBidi" w:hAnsiTheme="majorBidi" w:cstheme="majorBidi"/>
          <w:bCs/>
          <w:i/>
          <w:sz w:val="24"/>
          <w:szCs w:val="24"/>
        </w:rPr>
      </w:pPr>
    </w:p>
    <w:p w:rsidR="00A27D78" w:rsidRPr="00F51ACC" w:rsidRDefault="00A27D78" w:rsidP="00C76A44">
      <w:pPr>
        <w:pStyle w:val="Formatvorlage1"/>
        <w:numPr>
          <w:ilvl w:val="0"/>
          <w:numId w:val="8"/>
        </w:numPr>
        <w:rPr>
          <w:rFonts w:asciiTheme="majorBidi" w:hAnsiTheme="majorBidi" w:cstheme="majorBidi"/>
          <w:i/>
          <w:sz w:val="24"/>
          <w:szCs w:val="24"/>
        </w:rPr>
      </w:pPr>
      <w:r w:rsidRPr="00F51ACC">
        <w:rPr>
          <w:rFonts w:asciiTheme="majorBidi" w:hAnsiTheme="majorBidi" w:cstheme="majorBidi"/>
          <w:bCs/>
          <w:i/>
          <w:sz w:val="24"/>
          <w:szCs w:val="24"/>
        </w:rPr>
        <w:lastRenderedPageBreak/>
        <w:t>Ein jüdisches Vademekum</w:t>
      </w:r>
      <w:r w:rsidRPr="00F51ACC">
        <w:rPr>
          <w:rFonts w:asciiTheme="majorBidi" w:hAnsiTheme="majorBidi" w:cstheme="majorBidi"/>
          <w:bCs/>
          <w:sz w:val="24"/>
          <w:szCs w:val="24"/>
        </w:rPr>
        <w:t>. Nachwort zu: Yehuda Aschkenasy, Eli Whitlau, Tzvi Marx, Marcus van Loopik (Hg.), Tenachon. Die jüdischen Feste, deutsch von Gernot Jonas, Uelzen 2010, S. 377-379.</w:t>
      </w:r>
    </w:p>
    <w:p w:rsidR="00A27D78" w:rsidRPr="00F51ACC" w:rsidRDefault="00A27D78" w:rsidP="00C76A44">
      <w:pPr>
        <w:pStyle w:val="Formatvorlage1"/>
        <w:numPr>
          <w:ilvl w:val="0"/>
          <w:numId w:val="0"/>
        </w:numPr>
        <w:tabs>
          <w:tab w:val="left" w:pos="708"/>
        </w:tabs>
        <w:rPr>
          <w:rFonts w:asciiTheme="majorBidi" w:hAnsiTheme="majorBidi" w:cstheme="majorBidi"/>
          <w:i/>
          <w:sz w:val="24"/>
          <w:szCs w:val="24"/>
        </w:rPr>
      </w:pPr>
    </w:p>
    <w:p w:rsidR="00A27D78" w:rsidRPr="00305B22" w:rsidRDefault="00A27D78" w:rsidP="00C76A44">
      <w:pPr>
        <w:pStyle w:val="Formatvorlage1"/>
        <w:numPr>
          <w:ilvl w:val="0"/>
          <w:numId w:val="8"/>
        </w:numPr>
        <w:rPr>
          <w:rFonts w:asciiTheme="majorBidi" w:hAnsiTheme="majorBidi" w:cstheme="majorBidi"/>
          <w:sz w:val="24"/>
          <w:szCs w:val="24"/>
        </w:rPr>
      </w:pPr>
      <w:r w:rsidRPr="00F51ACC">
        <w:rPr>
          <w:rFonts w:asciiTheme="majorBidi" w:hAnsiTheme="majorBidi" w:cstheme="majorBidi"/>
          <w:i/>
          <w:sz w:val="24"/>
          <w:szCs w:val="24"/>
        </w:rPr>
        <w:t>Aus den Tiefen: Martin Bubers Aufstiegspsalmen im Dritten Reich</w:t>
      </w:r>
      <w:r w:rsidRPr="00F51ACC">
        <w:rPr>
          <w:rFonts w:asciiTheme="majorBidi" w:hAnsiTheme="majorBidi" w:cstheme="majorBidi"/>
          <w:sz w:val="24"/>
          <w:szCs w:val="24"/>
        </w:rPr>
        <w:t>, in: Im Gespräch. Hefte der Martin Buber – Gesellschaft, 14 (2011), S. 48-59.</w:t>
      </w:r>
    </w:p>
    <w:p w:rsidR="00A27D78" w:rsidRPr="00F51ACC" w:rsidRDefault="00A27D78" w:rsidP="00C76A44">
      <w:pPr>
        <w:pStyle w:val="Formatvorlage1"/>
        <w:numPr>
          <w:ilvl w:val="0"/>
          <w:numId w:val="0"/>
        </w:numPr>
        <w:tabs>
          <w:tab w:val="left" w:pos="708"/>
        </w:tabs>
        <w:rPr>
          <w:rFonts w:asciiTheme="majorBidi" w:hAnsiTheme="majorBidi" w:cstheme="majorBidi"/>
          <w:i/>
          <w:sz w:val="24"/>
          <w:szCs w:val="24"/>
        </w:rPr>
      </w:pPr>
    </w:p>
    <w:p w:rsidR="00A27D78" w:rsidRPr="00F51ACC" w:rsidRDefault="00A27D78" w:rsidP="00C76A44">
      <w:pPr>
        <w:pStyle w:val="Formatvorlage1"/>
        <w:numPr>
          <w:ilvl w:val="0"/>
          <w:numId w:val="8"/>
        </w:numPr>
        <w:rPr>
          <w:rFonts w:asciiTheme="majorBidi" w:hAnsiTheme="majorBidi" w:cstheme="majorBidi"/>
          <w:i/>
          <w:sz w:val="24"/>
          <w:szCs w:val="24"/>
        </w:rPr>
      </w:pPr>
      <w:r w:rsidRPr="00F51ACC">
        <w:rPr>
          <w:rFonts w:asciiTheme="majorBidi" w:hAnsiTheme="majorBidi" w:cstheme="majorBidi"/>
          <w:i/>
          <w:sz w:val="24"/>
          <w:szCs w:val="24"/>
        </w:rPr>
        <w:t xml:space="preserve">Das Gericht in der Liturgie der jüdischen Hochfeste, </w:t>
      </w:r>
      <w:r w:rsidRPr="00F51ACC">
        <w:rPr>
          <w:rFonts w:asciiTheme="majorBidi" w:hAnsiTheme="majorBidi" w:cstheme="majorBidi"/>
          <w:sz w:val="24"/>
          <w:szCs w:val="24"/>
        </w:rPr>
        <w:t> in: Ingrid Schoberth (Hg.), Urteilen lernen – Grundlegung und Kontexte ethischer Urteilsbildung, Göttingen 2012,  S. 91-103.</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76A44">
      <w:pPr>
        <w:pStyle w:val="Formatvorlage1"/>
        <w:numPr>
          <w:ilvl w:val="0"/>
          <w:numId w:val="8"/>
        </w:numPr>
        <w:rPr>
          <w:rFonts w:asciiTheme="majorBidi" w:hAnsiTheme="majorBidi" w:cstheme="majorBidi"/>
          <w:i/>
          <w:sz w:val="24"/>
          <w:szCs w:val="24"/>
        </w:rPr>
      </w:pPr>
      <w:r w:rsidRPr="00F51ACC">
        <w:rPr>
          <w:rFonts w:asciiTheme="majorBidi" w:hAnsiTheme="majorBidi" w:cstheme="majorBidi"/>
          <w:i/>
          <w:sz w:val="24"/>
          <w:szCs w:val="24"/>
        </w:rPr>
        <w:t>„Du sollst erzählen!“ Die Haggada von Pessach</w:t>
      </w:r>
      <w:r w:rsidRPr="00F51ACC">
        <w:rPr>
          <w:rFonts w:asciiTheme="majorBidi" w:hAnsiTheme="majorBidi" w:cstheme="majorBidi"/>
          <w:sz w:val="24"/>
          <w:szCs w:val="24"/>
        </w:rPr>
        <w:t>,  in: Ingrid Schoberth (Hg.), Urteilen lernen – Grundlegung und Kontexte ethischer Urteilsbildung, Göttingen 2012,  S. 197 – 207.</w:t>
      </w:r>
    </w:p>
    <w:p w:rsidR="00A27D78" w:rsidRPr="00F51ACC" w:rsidRDefault="00A27D78" w:rsidP="00C76A44">
      <w:pPr>
        <w:pStyle w:val="Formatvorlage1"/>
        <w:numPr>
          <w:ilvl w:val="0"/>
          <w:numId w:val="0"/>
        </w:numPr>
        <w:tabs>
          <w:tab w:val="left" w:pos="708"/>
        </w:tabs>
        <w:ind w:left="720"/>
        <w:rPr>
          <w:rFonts w:asciiTheme="majorBidi" w:hAnsiTheme="majorBidi" w:cstheme="majorBidi"/>
          <w:i/>
          <w:sz w:val="24"/>
          <w:szCs w:val="24"/>
        </w:rPr>
      </w:pPr>
    </w:p>
    <w:p w:rsidR="00A27D78" w:rsidRPr="00F51ACC" w:rsidRDefault="00A27D78" w:rsidP="00396F6C">
      <w:pPr>
        <w:pStyle w:val="Formatvorlage1"/>
        <w:numPr>
          <w:ilvl w:val="0"/>
          <w:numId w:val="8"/>
        </w:numPr>
        <w:jc w:val="left"/>
        <w:rPr>
          <w:rFonts w:asciiTheme="majorBidi" w:hAnsiTheme="majorBidi" w:cstheme="majorBidi"/>
          <w:i/>
          <w:sz w:val="24"/>
          <w:szCs w:val="24"/>
        </w:rPr>
      </w:pPr>
      <w:r w:rsidRPr="00F51ACC">
        <w:rPr>
          <w:rFonts w:asciiTheme="majorBidi" w:hAnsiTheme="majorBidi" w:cstheme="majorBidi"/>
          <w:i/>
          <w:iCs/>
          <w:sz w:val="24"/>
          <w:szCs w:val="24"/>
        </w:rPr>
        <w:t>Mila und Schoa. Erinnerung zur neuesten Beschneidungsdebatte</w:t>
      </w:r>
      <w:r w:rsidRPr="00F51ACC">
        <w:rPr>
          <w:rFonts w:asciiTheme="majorBidi" w:hAnsiTheme="majorBidi" w:cstheme="majorBidi"/>
          <w:sz w:val="24"/>
          <w:szCs w:val="24"/>
        </w:rPr>
        <w:t xml:space="preserve">, in: Johannes Heil, Stepan J. Kramer (Hrsg.), Beschneidung. Das Zeichen des Bundes in der Kritik. Zur Debatte um das Kölner Fehlurteil, Berlin 2012, S. 41-50. </w:t>
      </w:r>
      <w:r w:rsidRPr="00F51ACC">
        <w:rPr>
          <w:rFonts w:asciiTheme="majorBidi" w:hAnsiTheme="majorBidi" w:cstheme="majorBidi"/>
          <w:i/>
          <w:sz w:val="24"/>
          <w:szCs w:val="24"/>
        </w:rPr>
        <w:br/>
      </w:r>
      <w:r w:rsidRPr="00F51ACC">
        <w:rPr>
          <w:rFonts w:asciiTheme="majorBidi" w:hAnsiTheme="majorBidi" w:cstheme="majorBidi"/>
          <w:sz w:val="24"/>
          <w:szCs w:val="24"/>
        </w:rPr>
        <w:t xml:space="preserve">Dass. in: Kirche und Israel. Neukirchner Theologische Zeitschrift 27 (2. 2012), S. </w:t>
      </w:r>
      <w:r w:rsidR="00396F6C">
        <w:rPr>
          <w:rFonts w:asciiTheme="majorBidi" w:hAnsiTheme="majorBidi" w:cstheme="majorBidi"/>
          <w:sz w:val="24"/>
          <w:szCs w:val="24"/>
        </w:rPr>
        <w:t>41-50.</w:t>
      </w:r>
    </w:p>
    <w:p w:rsidR="00A27D78" w:rsidRPr="00F51ACC" w:rsidRDefault="00A27D78" w:rsidP="00C76A44">
      <w:pPr>
        <w:pStyle w:val="Formatvorlage1"/>
        <w:numPr>
          <w:ilvl w:val="0"/>
          <w:numId w:val="0"/>
        </w:numPr>
        <w:tabs>
          <w:tab w:val="left" w:pos="708"/>
        </w:tabs>
        <w:rPr>
          <w:rFonts w:asciiTheme="majorBidi" w:hAnsiTheme="majorBidi" w:cstheme="majorBidi"/>
          <w:i/>
          <w:iCs/>
          <w:sz w:val="24"/>
          <w:szCs w:val="24"/>
        </w:rPr>
      </w:pPr>
    </w:p>
    <w:p w:rsidR="00A27D78" w:rsidRPr="00F51ACC" w:rsidRDefault="00A27D78" w:rsidP="00C76A44">
      <w:pPr>
        <w:pStyle w:val="Formatvorlage1"/>
        <w:numPr>
          <w:ilvl w:val="0"/>
          <w:numId w:val="8"/>
        </w:numPr>
        <w:rPr>
          <w:rFonts w:asciiTheme="majorBidi" w:hAnsiTheme="majorBidi" w:cstheme="majorBidi"/>
          <w:i/>
          <w:sz w:val="24"/>
          <w:szCs w:val="24"/>
        </w:rPr>
      </w:pPr>
      <w:r w:rsidRPr="00F51ACC">
        <w:rPr>
          <w:rFonts w:asciiTheme="majorBidi" w:hAnsiTheme="majorBidi" w:cstheme="majorBidi"/>
          <w:i/>
          <w:sz w:val="24"/>
          <w:szCs w:val="24"/>
        </w:rPr>
        <w:t xml:space="preserve">Eine unverhoffte Erbschaft. Zum Geleit, </w:t>
      </w:r>
      <w:r w:rsidRPr="00F51ACC">
        <w:rPr>
          <w:rFonts w:asciiTheme="majorBidi" w:hAnsiTheme="majorBidi" w:cstheme="majorBidi"/>
          <w:iCs/>
          <w:sz w:val="24"/>
          <w:szCs w:val="24"/>
        </w:rPr>
        <w:t>in:</w:t>
      </w:r>
      <w:r w:rsidRPr="00F51ACC">
        <w:rPr>
          <w:rFonts w:asciiTheme="majorBidi" w:hAnsiTheme="majorBidi" w:cstheme="majorBidi"/>
          <w:i/>
          <w:sz w:val="24"/>
          <w:szCs w:val="24"/>
        </w:rPr>
        <w:t xml:space="preserve"> </w:t>
      </w:r>
      <w:r w:rsidRPr="00F51ACC">
        <w:rPr>
          <w:rFonts w:asciiTheme="majorBidi" w:hAnsiTheme="majorBidi" w:cstheme="majorBidi"/>
          <w:sz w:val="24"/>
          <w:szCs w:val="24"/>
        </w:rPr>
        <w:t> Peter von der Osten-Sacken, Chaim Z. Rozwaski (Hg.), Elieser L. Ehrmann, Von Trauer zur Freude. Leitfäden und Texte zu den jüdischen Festen (Veröffentlichungen aus dem Institut Kirche und Judentum, Bd. 30</w:t>
      </w:r>
      <w:r w:rsidR="00305B22">
        <w:rPr>
          <w:rFonts w:asciiTheme="majorBidi" w:hAnsiTheme="majorBidi" w:cstheme="majorBidi"/>
          <w:sz w:val="24"/>
          <w:szCs w:val="24"/>
        </w:rPr>
        <w:t>)</w:t>
      </w:r>
      <w:r w:rsidRPr="00F51ACC">
        <w:rPr>
          <w:rFonts w:asciiTheme="majorBidi" w:hAnsiTheme="majorBidi" w:cstheme="majorBidi"/>
          <w:sz w:val="24"/>
          <w:szCs w:val="24"/>
        </w:rPr>
        <w:t>, Berlin 2012, S. 11-15.</w:t>
      </w:r>
    </w:p>
    <w:p w:rsidR="00A27D78" w:rsidRPr="00F51ACC" w:rsidRDefault="00A27D78" w:rsidP="00C76A44">
      <w:pPr>
        <w:pStyle w:val="Formatvorlage1"/>
        <w:numPr>
          <w:ilvl w:val="0"/>
          <w:numId w:val="0"/>
        </w:numPr>
        <w:tabs>
          <w:tab w:val="left" w:pos="708"/>
        </w:tabs>
        <w:rPr>
          <w:rFonts w:asciiTheme="majorBidi" w:hAnsiTheme="majorBidi" w:cstheme="majorBidi"/>
          <w:i/>
          <w:sz w:val="24"/>
          <w:szCs w:val="24"/>
        </w:rPr>
      </w:pPr>
    </w:p>
    <w:p w:rsidR="00A27D78" w:rsidRPr="00F51ACC" w:rsidRDefault="00A27D78" w:rsidP="00C76A44">
      <w:pPr>
        <w:pStyle w:val="Formatvorlage1"/>
        <w:numPr>
          <w:ilvl w:val="0"/>
          <w:numId w:val="8"/>
        </w:numPr>
        <w:rPr>
          <w:rFonts w:asciiTheme="majorBidi" w:hAnsiTheme="majorBidi" w:cstheme="majorBidi"/>
          <w:sz w:val="24"/>
          <w:szCs w:val="24"/>
        </w:rPr>
      </w:pPr>
      <w:r w:rsidRPr="00F51ACC">
        <w:rPr>
          <w:rFonts w:asciiTheme="majorBidi" w:hAnsiTheme="majorBidi" w:cstheme="majorBidi"/>
          <w:i/>
          <w:sz w:val="24"/>
          <w:szCs w:val="24"/>
        </w:rPr>
        <w:t>„Aber wir preisen den Herrn!“</w:t>
      </w:r>
      <w:r w:rsidRPr="00F51ACC">
        <w:rPr>
          <w:rFonts w:asciiTheme="majorBidi" w:hAnsiTheme="majorBidi" w:cstheme="majorBidi"/>
          <w:sz w:val="24"/>
          <w:szCs w:val="24"/>
        </w:rPr>
        <w:t xml:space="preserve"> Psalm 115 im Deutschjudentum von Moses Mendelssohn bis Arnold Schönberg, in: Eveline Goodman-Thau, Hans-Georg Flickinger (Hg.), Zur Aktualität des Unzeitgemäßen. Beiträge zum Jüdischen Denken. Reiner Wiehl zum Andenken, Nordhausen 2013, S. 141-174.</w:t>
      </w:r>
    </w:p>
    <w:p w:rsidR="00A27D78" w:rsidRPr="00F51ACC" w:rsidRDefault="00A27D78" w:rsidP="00C76A44">
      <w:pPr>
        <w:pStyle w:val="Formatvorlage1"/>
        <w:numPr>
          <w:ilvl w:val="0"/>
          <w:numId w:val="0"/>
        </w:numPr>
        <w:tabs>
          <w:tab w:val="left" w:pos="708"/>
        </w:tabs>
        <w:rPr>
          <w:rFonts w:asciiTheme="majorBidi" w:hAnsiTheme="majorBidi" w:cstheme="majorBidi"/>
          <w:i/>
          <w:iCs/>
          <w:sz w:val="24"/>
          <w:szCs w:val="24"/>
        </w:rPr>
      </w:pPr>
    </w:p>
    <w:p w:rsidR="00A27D78" w:rsidRDefault="00A27D78" w:rsidP="00C76A44">
      <w:pPr>
        <w:pStyle w:val="Formatvorlage1"/>
        <w:numPr>
          <w:ilvl w:val="0"/>
          <w:numId w:val="8"/>
        </w:numPr>
        <w:rPr>
          <w:rFonts w:asciiTheme="majorBidi" w:hAnsiTheme="majorBidi" w:cstheme="majorBidi"/>
          <w:sz w:val="24"/>
          <w:szCs w:val="24"/>
        </w:rPr>
      </w:pPr>
      <w:r w:rsidRPr="00F51ACC">
        <w:rPr>
          <w:rFonts w:asciiTheme="majorBidi" w:hAnsiTheme="majorBidi" w:cstheme="majorBidi"/>
          <w:i/>
          <w:iCs/>
          <w:sz w:val="24"/>
          <w:szCs w:val="24"/>
        </w:rPr>
        <w:t>Hallelujah</w:t>
      </w:r>
      <w:r w:rsidRPr="00F51ACC">
        <w:rPr>
          <w:rFonts w:asciiTheme="majorBidi" w:hAnsiTheme="majorBidi" w:cstheme="majorBidi"/>
          <w:sz w:val="24"/>
          <w:szCs w:val="24"/>
        </w:rPr>
        <w:t>, in: D. Krochmalnik, H. H. Behr. K. Boehme, B. Schröder (Hg.), Gebet im Religionsunterricht in interreligiöser Perspektive, Religionspädagogische Gespräche zwischen Juden, Christen und Muslimen, Bd. 5, Berlin 2014, S. 15-56.</w:t>
      </w:r>
    </w:p>
    <w:p w:rsidR="00305B22" w:rsidRDefault="00305B22" w:rsidP="00C76A44">
      <w:pPr>
        <w:pStyle w:val="Listenabsatz"/>
        <w:rPr>
          <w:rFonts w:asciiTheme="majorBidi" w:hAnsiTheme="majorBidi" w:cstheme="majorBidi"/>
          <w:sz w:val="24"/>
          <w:szCs w:val="24"/>
        </w:rPr>
      </w:pPr>
    </w:p>
    <w:p w:rsidR="00305B22" w:rsidRPr="00305B22" w:rsidRDefault="00305B22" w:rsidP="00C76A44">
      <w:pPr>
        <w:pStyle w:val="Formatvorlage1"/>
        <w:numPr>
          <w:ilvl w:val="0"/>
          <w:numId w:val="0"/>
        </w:numPr>
        <w:ind w:left="720"/>
        <w:rPr>
          <w:rFonts w:asciiTheme="majorBidi" w:hAnsiTheme="majorBidi" w:cstheme="majorBidi"/>
          <w:sz w:val="24"/>
          <w:szCs w:val="24"/>
        </w:rPr>
      </w:pPr>
    </w:p>
    <w:p w:rsidR="00A27D78" w:rsidRPr="00D7579F" w:rsidRDefault="00A27D78" w:rsidP="00C76A44">
      <w:pPr>
        <w:pStyle w:val="Formatvorlage1"/>
        <w:numPr>
          <w:ilvl w:val="0"/>
          <w:numId w:val="8"/>
        </w:numPr>
        <w:rPr>
          <w:rFonts w:asciiTheme="majorBidi" w:hAnsiTheme="majorBidi" w:cstheme="majorBidi"/>
          <w:sz w:val="24"/>
          <w:szCs w:val="24"/>
        </w:rPr>
      </w:pPr>
      <w:r w:rsidRPr="00D7579F">
        <w:rPr>
          <w:rFonts w:asciiTheme="majorBidi" w:hAnsiTheme="majorBidi" w:cstheme="majorBidi"/>
          <w:i/>
          <w:iCs/>
          <w:sz w:val="24"/>
          <w:szCs w:val="24"/>
        </w:rPr>
        <w:t>Beten hinter Stacheldraht</w:t>
      </w:r>
      <w:r w:rsidRPr="00D7579F">
        <w:rPr>
          <w:rFonts w:asciiTheme="majorBidi" w:hAnsiTheme="majorBidi" w:cstheme="majorBidi"/>
          <w:sz w:val="24"/>
          <w:szCs w:val="24"/>
        </w:rPr>
        <w:t>, in: Florian Bruckmann, René Dausner (Hg.), Im Angesicht der Anderen. Gespräche zwischen christlicher Theologie und jüdischem Denken. Festschrift für Josef Wohlmuth zum 75. Geburtstag (Studien zu Judentum und Christentum Bd. 25), Paderborn i. a., 2013, S. 75-89. (Nachdruck, Freiburger Rundbrief NF 22 (4. 2015), S. 252-267.</w:t>
      </w:r>
    </w:p>
    <w:p w:rsidR="00A27D78" w:rsidRPr="00F51ACC" w:rsidRDefault="00A27D78" w:rsidP="00C76A44">
      <w:pPr>
        <w:spacing w:after="0"/>
        <w:jc w:val="both"/>
        <w:rPr>
          <w:rFonts w:asciiTheme="majorBidi" w:hAnsiTheme="majorBidi" w:cstheme="majorBidi"/>
          <w:b/>
          <w:sz w:val="24"/>
          <w:szCs w:val="24"/>
        </w:rPr>
      </w:pPr>
    </w:p>
    <w:p w:rsidR="009D7161" w:rsidRDefault="009D7161" w:rsidP="00A27D78">
      <w:pPr>
        <w:jc w:val="both"/>
        <w:rPr>
          <w:rFonts w:asciiTheme="majorBidi" w:hAnsiTheme="majorBidi" w:cstheme="majorBidi"/>
          <w:b/>
          <w:sz w:val="24"/>
          <w:szCs w:val="24"/>
        </w:rPr>
      </w:pPr>
    </w:p>
    <w:p w:rsidR="009D7161" w:rsidRPr="00F51ACC" w:rsidRDefault="009D7161" w:rsidP="00A27D78">
      <w:pPr>
        <w:jc w:val="both"/>
        <w:rPr>
          <w:rFonts w:asciiTheme="majorBidi" w:hAnsiTheme="majorBidi" w:cstheme="majorBidi"/>
          <w:b/>
          <w:sz w:val="24"/>
          <w:szCs w:val="24"/>
        </w:rPr>
      </w:pPr>
    </w:p>
    <w:p w:rsidR="00A27D78" w:rsidRPr="00F51ACC" w:rsidRDefault="00A27D78" w:rsidP="00A27D78">
      <w:pPr>
        <w:numPr>
          <w:ilvl w:val="0"/>
          <w:numId w:val="2"/>
        </w:numPr>
        <w:spacing w:after="0" w:line="240" w:lineRule="auto"/>
        <w:jc w:val="both"/>
        <w:rPr>
          <w:rFonts w:asciiTheme="majorBidi" w:hAnsiTheme="majorBidi" w:cstheme="majorBidi"/>
          <w:b/>
          <w:sz w:val="28"/>
          <w:szCs w:val="28"/>
        </w:rPr>
      </w:pPr>
      <w:r w:rsidRPr="00F51ACC">
        <w:rPr>
          <w:rFonts w:asciiTheme="majorBidi" w:hAnsiTheme="majorBidi" w:cstheme="majorBidi"/>
          <w:b/>
          <w:sz w:val="28"/>
          <w:szCs w:val="28"/>
        </w:rPr>
        <w:t xml:space="preserve">Jüdische Kunst </w:t>
      </w:r>
    </w:p>
    <w:p w:rsidR="00A27D78" w:rsidRPr="00F51ACC" w:rsidRDefault="00A27D78" w:rsidP="00A27D78">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76A44">
      <w:pPr>
        <w:numPr>
          <w:ilvl w:val="0"/>
          <w:numId w:val="9"/>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Die jüdische Freiheitsstatue. Zum Bildprogramm der Großen Menora von Benno Elkan</w:t>
      </w:r>
      <w:r w:rsidRPr="00F51ACC">
        <w:rPr>
          <w:rFonts w:asciiTheme="majorBidi" w:hAnsiTheme="majorBidi" w:cstheme="majorBidi"/>
          <w:sz w:val="24"/>
          <w:szCs w:val="24"/>
        </w:rPr>
        <w:t>, in: Michael Graetz (Hg.), Ein Leben für die jüdische Kunst. Gedenkband für Hannelore Künzl (Schriften der Hochschule für Jüdische Studien Heidelberg), Heidelberg 2003, S. 215-233.</w:t>
      </w:r>
    </w:p>
    <w:p w:rsidR="00A27D78" w:rsidRPr="00F51ACC" w:rsidRDefault="00A27D78" w:rsidP="00C76A44">
      <w:pPr>
        <w:spacing w:after="0"/>
        <w:jc w:val="both"/>
        <w:rPr>
          <w:rFonts w:asciiTheme="majorBidi" w:hAnsiTheme="majorBidi" w:cstheme="majorBidi"/>
          <w:i/>
          <w:sz w:val="24"/>
          <w:szCs w:val="24"/>
        </w:rPr>
      </w:pPr>
    </w:p>
    <w:p w:rsidR="00A27D78" w:rsidRPr="00F51ACC" w:rsidRDefault="00A27D78" w:rsidP="00C76A44">
      <w:pPr>
        <w:numPr>
          <w:ilvl w:val="0"/>
          <w:numId w:val="9"/>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Der linke Zeigefinger Gottes, Michelangelos Genesiskommentar im Streit der Interpretationen</w:t>
      </w:r>
      <w:r w:rsidRPr="00F51ACC">
        <w:rPr>
          <w:rFonts w:asciiTheme="majorBidi" w:hAnsiTheme="majorBidi" w:cstheme="majorBidi"/>
          <w:sz w:val="24"/>
          <w:szCs w:val="24"/>
        </w:rPr>
        <w:t>, in: Gabriele von Sivers, Ulrich Diehl (Hg.), Wege zur politischen Philosophie. Festschrift für Martin Sattler, Würzburg 2005, S. 425-437.</w:t>
      </w:r>
    </w:p>
    <w:p w:rsidR="00A27D78" w:rsidRPr="00F51ACC" w:rsidRDefault="00A27D78" w:rsidP="00C76A44">
      <w:pPr>
        <w:pStyle w:val="Listenabsatz"/>
        <w:rPr>
          <w:rFonts w:asciiTheme="majorBidi" w:hAnsiTheme="majorBidi" w:cstheme="majorBidi"/>
          <w:sz w:val="24"/>
          <w:szCs w:val="24"/>
        </w:rPr>
      </w:pPr>
    </w:p>
    <w:p w:rsidR="00A27D78" w:rsidRDefault="00A27D78" w:rsidP="00C76A44">
      <w:pPr>
        <w:pStyle w:val="Formatvorlage4"/>
        <w:numPr>
          <w:ilvl w:val="0"/>
          <w:numId w:val="9"/>
        </w:numPr>
        <w:spacing w:line="320" w:lineRule="atLeast"/>
        <w:rPr>
          <w:rFonts w:asciiTheme="majorBidi" w:hAnsiTheme="majorBidi" w:cstheme="majorBidi"/>
          <w:sz w:val="24"/>
          <w:szCs w:val="24"/>
        </w:rPr>
      </w:pPr>
      <w:r w:rsidRPr="00F844A3">
        <w:rPr>
          <w:rFonts w:asciiTheme="majorBidi" w:hAnsiTheme="majorBidi" w:cstheme="majorBidi"/>
          <w:i/>
          <w:iCs/>
          <w:sz w:val="24"/>
          <w:szCs w:val="24"/>
        </w:rPr>
        <w:t>Die Stiftshütte. Zur Modernität eines alten Wanderheiligtums</w:t>
      </w:r>
      <w:r w:rsidRPr="00F51ACC">
        <w:rPr>
          <w:rFonts w:asciiTheme="majorBidi" w:hAnsiTheme="majorBidi" w:cstheme="majorBidi"/>
          <w:sz w:val="24"/>
          <w:szCs w:val="24"/>
        </w:rPr>
        <w:t>.</w:t>
      </w:r>
      <w:r w:rsidR="00305B22">
        <w:rPr>
          <w:rFonts w:asciiTheme="majorBidi" w:hAnsiTheme="majorBidi" w:cstheme="majorBidi"/>
          <w:sz w:val="24"/>
          <w:szCs w:val="24"/>
        </w:rPr>
        <w:t xml:space="preserve"> </w:t>
      </w:r>
      <w:r w:rsidRPr="00F51ACC">
        <w:rPr>
          <w:rFonts w:asciiTheme="majorBidi" w:hAnsiTheme="majorBidi" w:cstheme="majorBidi"/>
          <w:sz w:val="24"/>
          <w:szCs w:val="24"/>
        </w:rPr>
        <w:t>Salomon Korn zum 70. Geburtstag, in: Johannes Heil (Hg.), Beiträge zum Symposion anlässlich des 70. Geburtstages von Salomon Korn am Sonntag 9. März 2014 (voraussichtliches Erscheinungsjahr 2017).</w:t>
      </w:r>
    </w:p>
    <w:p w:rsidR="00730E98" w:rsidRDefault="00730E98" w:rsidP="00730E98">
      <w:pPr>
        <w:pStyle w:val="Listenabsatz"/>
        <w:rPr>
          <w:rFonts w:asciiTheme="majorBidi" w:hAnsiTheme="majorBidi" w:cstheme="majorBidi"/>
          <w:sz w:val="24"/>
          <w:szCs w:val="24"/>
        </w:rPr>
      </w:pPr>
    </w:p>
    <w:p w:rsidR="00730E98" w:rsidRDefault="00730E98" w:rsidP="00730E98">
      <w:pPr>
        <w:pStyle w:val="Formatvorlage4"/>
        <w:spacing w:line="320" w:lineRule="atLeast"/>
        <w:rPr>
          <w:rFonts w:asciiTheme="majorBidi" w:hAnsiTheme="majorBidi" w:cstheme="majorBidi"/>
          <w:sz w:val="24"/>
          <w:szCs w:val="24"/>
        </w:rPr>
      </w:pPr>
    </w:p>
    <w:p w:rsidR="00D857DC" w:rsidRPr="00F51ACC" w:rsidRDefault="00D857DC" w:rsidP="00A27D78">
      <w:pPr>
        <w:jc w:val="both"/>
        <w:rPr>
          <w:rFonts w:asciiTheme="majorBidi" w:hAnsiTheme="majorBidi" w:cstheme="majorBidi"/>
          <w:b/>
          <w:sz w:val="24"/>
          <w:szCs w:val="24"/>
        </w:rPr>
      </w:pPr>
    </w:p>
    <w:p w:rsidR="00A27D78" w:rsidRPr="00F51ACC" w:rsidRDefault="00C656D4" w:rsidP="00A27D78">
      <w:pPr>
        <w:numPr>
          <w:ilvl w:val="0"/>
          <w:numId w:val="2"/>
        </w:numPr>
        <w:spacing w:after="0" w:line="240" w:lineRule="auto"/>
        <w:jc w:val="both"/>
        <w:rPr>
          <w:rFonts w:asciiTheme="majorBidi" w:hAnsiTheme="majorBidi" w:cstheme="majorBidi"/>
          <w:b/>
          <w:sz w:val="28"/>
          <w:szCs w:val="28"/>
        </w:rPr>
      </w:pPr>
      <w:r>
        <w:rPr>
          <w:rFonts w:asciiTheme="majorBidi" w:hAnsiTheme="majorBidi" w:cstheme="majorBidi"/>
          <w:b/>
          <w:sz w:val="28"/>
          <w:szCs w:val="28"/>
        </w:rPr>
        <w:t>Holocaust-Studien</w:t>
      </w:r>
    </w:p>
    <w:p w:rsidR="00A27D78" w:rsidRPr="00F51ACC" w:rsidRDefault="00A27D78" w:rsidP="00A27D78">
      <w:pPr>
        <w:jc w:val="both"/>
        <w:rPr>
          <w:rFonts w:asciiTheme="majorBidi" w:hAnsiTheme="majorBidi" w:cstheme="majorBidi"/>
          <w:i/>
          <w:sz w:val="24"/>
          <w:szCs w:val="24"/>
        </w:rPr>
      </w:pPr>
    </w:p>
    <w:p w:rsidR="00A27D78" w:rsidRPr="00F51ACC" w:rsidRDefault="00A27D78" w:rsidP="00C76A44">
      <w:pPr>
        <w:numPr>
          <w:ilvl w:val="0"/>
          <w:numId w:val="10"/>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9. November 1938, 14. Mai 1948. Zur Entmythologisierung von zwei historischen Ereignissen</w:t>
      </w:r>
      <w:r w:rsidRPr="00F51ACC">
        <w:rPr>
          <w:rFonts w:asciiTheme="majorBidi" w:hAnsiTheme="majorBidi" w:cstheme="majorBidi"/>
          <w:sz w:val="24"/>
          <w:szCs w:val="24"/>
        </w:rPr>
        <w:t>, in: Babylon. Beiträge zur jüdischen Gegenwart 5, Frankfurt/M 1989, S. 7-21.</w:t>
      </w:r>
    </w:p>
    <w:p w:rsidR="00A27D78" w:rsidRPr="00F51ACC" w:rsidRDefault="00A27D78" w:rsidP="00C76A44">
      <w:pPr>
        <w:pStyle w:val="Formatvorlage1"/>
        <w:numPr>
          <w:ilvl w:val="0"/>
          <w:numId w:val="0"/>
        </w:numPr>
        <w:tabs>
          <w:tab w:val="left" w:pos="708"/>
        </w:tabs>
        <w:rPr>
          <w:rFonts w:asciiTheme="majorBidi" w:hAnsiTheme="majorBidi" w:cstheme="majorBidi"/>
          <w:i/>
          <w:sz w:val="24"/>
          <w:szCs w:val="24"/>
        </w:rPr>
      </w:pPr>
    </w:p>
    <w:p w:rsidR="00A27D78" w:rsidRPr="00F51ACC" w:rsidRDefault="00A27D78" w:rsidP="00C76A44">
      <w:pPr>
        <w:numPr>
          <w:ilvl w:val="0"/>
          <w:numId w:val="10"/>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Amalek. Gedenken und Vernichtung in der jüdischen Tradition</w:t>
      </w:r>
      <w:r w:rsidRPr="00F51ACC">
        <w:rPr>
          <w:rFonts w:asciiTheme="majorBidi" w:hAnsiTheme="majorBidi" w:cstheme="majorBidi"/>
          <w:sz w:val="24"/>
          <w:szCs w:val="24"/>
        </w:rPr>
        <w:t>, in: Hanno Loewy, Bernhard Moltmann (Hg.), Erlebnis - Gedächtnis - Sinn. Authentische und konstruierte Erinnerung, Wissenschaftliche Reihe des Fritz Bauer Instituts, Band 3, Frankfurt a. M., New York 1996, S. 121-136.</w:t>
      </w:r>
    </w:p>
    <w:p w:rsidR="00A27D78" w:rsidRPr="00F51ACC" w:rsidRDefault="00A27D78" w:rsidP="00C76A44">
      <w:pPr>
        <w:spacing w:after="0"/>
        <w:jc w:val="both"/>
        <w:rPr>
          <w:rFonts w:asciiTheme="majorBidi" w:hAnsiTheme="majorBidi" w:cstheme="majorBidi"/>
          <w:sz w:val="24"/>
          <w:szCs w:val="24"/>
        </w:rPr>
      </w:pPr>
    </w:p>
    <w:p w:rsidR="00C656D4" w:rsidRDefault="00A27D78" w:rsidP="00C656D4">
      <w:pPr>
        <w:pStyle w:val="Formatvorlage1"/>
        <w:numPr>
          <w:ilvl w:val="0"/>
          <w:numId w:val="10"/>
        </w:numPr>
        <w:tabs>
          <w:tab w:val="left" w:pos="708"/>
        </w:tabs>
        <w:rPr>
          <w:rFonts w:asciiTheme="majorBidi" w:hAnsiTheme="majorBidi" w:cstheme="majorBidi"/>
          <w:sz w:val="24"/>
          <w:szCs w:val="24"/>
        </w:rPr>
      </w:pPr>
      <w:r w:rsidRPr="00F51ACC">
        <w:rPr>
          <w:rFonts w:asciiTheme="majorBidi" w:hAnsiTheme="majorBidi" w:cstheme="majorBidi"/>
          <w:i/>
          <w:sz w:val="24"/>
          <w:szCs w:val="24"/>
        </w:rPr>
        <w:t>Pflicht Nr. 122. Das Zeugnisgebot (Mizwat Edut) in Geschichte und Gegenwart</w:t>
      </w:r>
      <w:r w:rsidRPr="00F51ACC">
        <w:rPr>
          <w:rFonts w:asciiTheme="majorBidi" w:hAnsiTheme="majorBidi" w:cstheme="majorBidi"/>
          <w:sz w:val="24"/>
          <w:szCs w:val="24"/>
        </w:rPr>
        <w:t>, in: Fritz-Bauer-Institut (Hg.), Zeugenschaft des Holocaust. Zwischen Trauma, Tradierung und Ermittlung, Frankfurt am Main/New York 2007, S. 19-32.</w:t>
      </w:r>
    </w:p>
    <w:p w:rsidR="00C656D4" w:rsidRDefault="00C656D4" w:rsidP="00C656D4">
      <w:pPr>
        <w:pStyle w:val="Listenabsatz"/>
        <w:rPr>
          <w:rFonts w:asciiTheme="majorBidi" w:hAnsiTheme="majorBidi" w:cstheme="majorBidi"/>
          <w:sz w:val="24"/>
          <w:szCs w:val="24"/>
        </w:rPr>
      </w:pPr>
    </w:p>
    <w:p w:rsidR="00C656D4" w:rsidRPr="00C656D4" w:rsidRDefault="00A27D78" w:rsidP="00C656D4">
      <w:pPr>
        <w:pStyle w:val="Formatvorlage1"/>
        <w:numPr>
          <w:ilvl w:val="0"/>
          <w:numId w:val="10"/>
        </w:numPr>
        <w:tabs>
          <w:tab w:val="left" w:pos="708"/>
        </w:tabs>
        <w:rPr>
          <w:rFonts w:asciiTheme="majorBidi" w:hAnsiTheme="majorBidi" w:cstheme="majorBidi"/>
          <w:sz w:val="24"/>
          <w:szCs w:val="24"/>
        </w:rPr>
      </w:pPr>
      <w:r w:rsidRPr="00F51ACC">
        <w:rPr>
          <w:rFonts w:asciiTheme="majorBidi" w:hAnsiTheme="majorBidi" w:cstheme="majorBidi"/>
          <w:sz w:val="24"/>
          <w:szCs w:val="24"/>
        </w:rPr>
        <w:t xml:space="preserve"> </w:t>
      </w:r>
      <w:r w:rsidR="00C656D4" w:rsidRPr="00F51ACC">
        <w:rPr>
          <w:rFonts w:asciiTheme="majorBidi" w:hAnsiTheme="majorBidi" w:cstheme="majorBidi"/>
          <w:sz w:val="24"/>
          <w:szCs w:val="24"/>
        </w:rPr>
        <w:t xml:space="preserve">Mit Reinhold Boschki: </w:t>
      </w:r>
      <w:r w:rsidR="00C656D4" w:rsidRPr="00F51ACC">
        <w:rPr>
          <w:rFonts w:asciiTheme="majorBidi" w:hAnsiTheme="majorBidi" w:cstheme="majorBidi"/>
          <w:i/>
          <w:sz w:val="24"/>
          <w:szCs w:val="24"/>
        </w:rPr>
        <w:t>Für eine Gesamtedition der Werke Elie Wiesels</w:t>
      </w:r>
      <w:r w:rsidR="00C656D4" w:rsidRPr="00F51ACC">
        <w:rPr>
          <w:rFonts w:asciiTheme="majorBidi" w:hAnsiTheme="majorBidi" w:cstheme="majorBidi"/>
          <w:sz w:val="24"/>
          <w:szCs w:val="24"/>
        </w:rPr>
        <w:t>, in: Boschki, Reinhold; Buchholz, René (Hg.), Das Judentum kann nicht definiert werden. Beiträge zur jüdischen Geschichte und Kultur (Forum Christen und Juden,</w:t>
      </w:r>
      <w:r w:rsidR="00C656D4">
        <w:rPr>
          <w:rFonts w:asciiTheme="majorBidi" w:hAnsiTheme="majorBidi" w:cstheme="majorBidi"/>
          <w:sz w:val="24"/>
          <w:szCs w:val="24"/>
        </w:rPr>
        <w:t xml:space="preserve"> Bd. 11), Berlin 2014, S. 273-</w:t>
      </w:r>
      <w:r w:rsidR="00C656D4" w:rsidRPr="00F51ACC">
        <w:rPr>
          <w:rFonts w:asciiTheme="majorBidi" w:hAnsiTheme="majorBidi" w:cstheme="majorBidi"/>
          <w:sz w:val="24"/>
          <w:szCs w:val="24"/>
        </w:rPr>
        <w:t>306.</w:t>
      </w:r>
    </w:p>
    <w:p w:rsidR="00C656D4" w:rsidRPr="00C656D4" w:rsidRDefault="00C656D4" w:rsidP="00C656D4">
      <w:pPr>
        <w:pStyle w:val="Formatvorlage1"/>
        <w:numPr>
          <w:ilvl w:val="0"/>
          <w:numId w:val="0"/>
        </w:numPr>
        <w:tabs>
          <w:tab w:val="left" w:pos="708"/>
        </w:tabs>
        <w:ind w:left="720"/>
        <w:rPr>
          <w:rFonts w:asciiTheme="majorBidi" w:hAnsiTheme="majorBidi" w:cstheme="majorBidi"/>
          <w:sz w:val="24"/>
          <w:szCs w:val="24"/>
        </w:rPr>
      </w:pPr>
    </w:p>
    <w:p w:rsidR="00C656D4" w:rsidRPr="00C656D4" w:rsidRDefault="00A27D78" w:rsidP="00C656D4">
      <w:pPr>
        <w:pStyle w:val="Formatvorlage1"/>
        <w:numPr>
          <w:ilvl w:val="0"/>
          <w:numId w:val="10"/>
        </w:numPr>
        <w:tabs>
          <w:tab w:val="left" w:pos="708"/>
        </w:tabs>
        <w:rPr>
          <w:rFonts w:asciiTheme="majorBidi" w:hAnsiTheme="majorBidi" w:cstheme="majorBidi"/>
          <w:sz w:val="24"/>
          <w:szCs w:val="24"/>
          <w:lang w:val="fr-FR"/>
        </w:rPr>
      </w:pPr>
      <w:r w:rsidRPr="00D26E38">
        <w:rPr>
          <w:rFonts w:asciiTheme="majorBidi" w:hAnsiTheme="majorBidi" w:cstheme="majorBidi"/>
          <w:i/>
          <w:sz w:val="24"/>
          <w:szCs w:val="24"/>
          <w:lang w:val="fr-FR"/>
        </w:rPr>
        <w:t>Amaleq ou l’archiantisémite</w:t>
      </w:r>
      <w:r w:rsidRPr="00D26E38">
        <w:rPr>
          <w:rFonts w:asciiTheme="majorBidi" w:hAnsiTheme="majorBidi" w:cstheme="majorBidi"/>
          <w:sz w:val="24"/>
          <w:szCs w:val="24"/>
          <w:lang w:val="fr-FR"/>
        </w:rPr>
        <w:t>, in: Danielle Cohen-Lé</w:t>
      </w:r>
      <w:r w:rsidR="00305B22" w:rsidRPr="00D26E38">
        <w:rPr>
          <w:rFonts w:asciiTheme="majorBidi" w:hAnsiTheme="majorBidi" w:cstheme="majorBidi"/>
          <w:sz w:val="24"/>
          <w:szCs w:val="24"/>
          <w:lang w:val="fr-FR"/>
        </w:rPr>
        <w:t>vinas, Antoine Guggenheim (Hg.),</w:t>
      </w:r>
      <w:r w:rsidRPr="00D26E38">
        <w:rPr>
          <w:rFonts w:asciiTheme="majorBidi" w:hAnsiTheme="majorBidi" w:cstheme="majorBidi"/>
          <w:sz w:val="24"/>
          <w:szCs w:val="24"/>
          <w:lang w:val="fr-FR"/>
        </w:rPr>
        <w:t xml:space="preserve"> L’Antijudaisme à l’épreuve de la philosophie et de la théologie (Sophie Tarneaud. «Le Genre humain, n</w:t>
      </w:r>
      <w:r w:rsidRPr="00D26E38">
        <w:rPr>
          <w:rFonts w:asciiTheme="majorBidi" w:hAnsiTheme="majorBidi" w:cstheme="majorBidi"/>
          <w:sz w:val="24"/>
          <w:szCs w:val="24"/>
          <w:vertAlign w:val="superscript"/>
          <w:lang w:val="fr-FR"/>
        </w:rPr>
        <w:t>o</w:t>
      </w:r>
      <w:r w:rsidRPr="00D26E38">
        <w:rPr>
          <w:rFonts w:asciiTheme="majorBidi" w:hAnsiTheme="majorBidi" w:cstheme="majorBidi"/>
          <w:sz w:val="24"/>
          <w:szCs w:val="24"/>
          <w:lang w:val="fr-FR"/>
        </w:rPr>
        <w:t xml:space="preserve"> 56 -57), Éditio</w:t>
      </w:r>
      <w:r w:rsidR="00697C25" w:rsidRPr="00D26E38">
        <w:rPr>
          <w:rFonts w:asciiTheme="majorBidi" w:hAnsiTheme="majorBidi" w:cstheme="majorBidi"/>
          <w:sz w:val="24"/>
          <w:szCs w:val="24"/>
          <w:lang w:val="fr-FR"/>
        </w:rPr>
        <w:t>ns du Seuil, Paris 2016, pp. 321</w:t>
      </w:r>
      <w:r w:rsidRPr="00D26E38">
        <w:rPr>
          <w:rFonts w:asciiTheme="majorBidi" w:hAnsiTheme="majorBidi" w:cstheme="majorBidi"/>
          <w:sz w:val="24"/>
          <w:szCs w:val="24"/>
          <w:lang w:val="fr-FR"/>
        </w:rPr>
        <w:t xml:space="preserve"> – 334.</w:t>
      </w:r>
      <w:r w:rsidR="00C656D4">
        <w:rPr>
          <w:rFonts w:asciiTheme="majorBidi" w:hAnsiTheme="majorBidi" w:cstheme="majorBidi"/>
          <w:sz w:val="24"/>
          <w:szCs w:val="24"/>
          <w:lang w:val="fr-FR"/>
        </w:rPr>
        <w:t xml:space="preserve"> </w:t>
      </w:r>
    </w:p>
    <w:p w:rsidR="00C656D4" w:rsidRPr="00C656D4" w:rsidRDefault="00C656D4" w:rsidP="00C656D4">
      <w:pPr>
        <w:pStyle w:val="Formatvorlage1"/>
        <w:numPr>
          <w:ilvl w:val="0"/>
          <w:numId w:val="0"/>
        </w:numPr>
        <w:tabs>
          <w:tab w:val="left" w:pos="708"/>
        </w:tabs>
        <w:rPr>
          <w:rFonts w:asciiTheme="majorBidi" w:hAnsiTheme="majorBidi" w:cstheme="majorBidi"/>
          <w:sz w:val="24"/>
          <w:szCs w:val="24"/>
          <w:lang w:val="fr-FR"/>
        </w:rPr>
      </w:pPr>
    </w:p>
    <w:p w:rsidR="00C656D4" w:rsidRPr="0080745B" w:rsidRDefault="00C656D4" w:rsidP="00C656D4">
      <w:pPr>
        <w:pStyle w:val="Formatvorlage1"/>
        <w:numPr>
          <w:ilvl w:val="0"/>
          <w:numId w:val="10"/>
        </w:numPr>
        <w:tabs>
          <w:tab w:val="left" w:pos="708"/>
        </w:tabs>
        <w:rPr>
          <w:rFonts w:asciiTheme="majorBidi" w:hAnsiTheme="majorBidi" w:cstheme="majorBidi"/>
          <w:sz w:val="24"/>
          <w:szCs w:val="24"/>
        </w:rPr>
      </w:pPr>
      <w:r w:rsidRPr="00F51ACC">
        <w:rPr>
          <w:rFonts w:asciiTheme="majorBidi" w:hAnsiTheme="majorBidi" w:cstheme="majorBidi"/>
          <w:i/>
          <w:iCs/>
          <w:sz w:val="24"/>
          <w:szCs w:val="24"/>
        </w:rPr>
        <w:t xml:space="preserve">Elie Wiesel. Testament eines Zeugen. </w:t>
      </w:r>
      <w:r w:rsidRPr="00F51ACC">
        <w:rPr>
          <w:rFonts w:asciiTheme="majorBidi" w:hAnsiTheme="majorBidi" w:cstheme="majorBidi"/>
          <w:i/>
          <w:iCs/>
          <w:sz w:val="24"/>
          <w:szCs w:val="24"/>
          <w:lang w:bidi="he-IL"/>
        </w:rPr>
        <w:t>Er war Schriftsteller, Mahner und Überlebender</w:t>
      </w:r>
      <w:r w:rsidRPr="00F51ACC">
        <w:rPr>
          <w:rFonts w:asciiTheme="majorBidi" w:hAnsiTheme="majorBidi" w:cstheme="majorBidi"/>
          <w:sz w:val="24"/>
          <w:szCs w:val="24"/>
          <w:lang w:bidi="he-IL"/>
        </w:rPr>
        <w:t xml:space="preserve"> – Sein Vermächtnis bleibt in seinem Werk (Nachruf), Allgemeine Jüdische Wochenzeitung, 2 Juli 2016, </w:t>
      </w:r>
      <w:r w:rsidRPr="003812E3">
        <w:rPr>
          <w:rFonts w:asciiTheme="majorBidi" w:hAnsiTheme="majorBidi" w:cstheme="majorBidi"/>
          <w:sz w:val="24"/>
          <w:szCs w:val="24"/>
          <w:lang w:bidi="he-IL"/>
        </w:rPr>
        <w:t>S. 17-27.</w:t>
      </w:r>
    </w:p>
    <w:p w:rsidR="00C656D4" w:rsidRPr="0080745B" w:rsidRDefault="00C656D4" w:rsidP="00C656D4">
      <w:pPr>
        <w:pStyle w:val="Formatvorlage1"/>
        <w:numPr>
          <w:ilvl w:val="0"/>
          <w:numId w:val="0"/>
        </w:numPr>
        <w:tabs>
          <w:tab w:val="left" w:pos="708"/>
        </w:tabs>
        <w:ind w:left="720"/>
        <w:rPr>
          <w:rFonts w:asciiTheme="majorBidi" w:hAnsiTheme="majorBidi" w:cstheme="majorBidi"/>
          <w:sz w:val="24"/>
          <w:szCs w:val="24"/>
        </w:rPr>
      </w:pPr>
    </w:p>
    <w:p w:rsidR="00C656D4" w:rsidRPr="002923B4" w:rsidRDefault="00C656D4" w:rsidP="00C656D4">
      <w:pPr>
        <w:pStyle w:val="Formatvorlage1"/>
        <w:numPr>
          <w:ilvl w:val="0"/>
          <w:numId w:val="10"/>
        </w:numPr>
        <w:tabs>
          <w:tab w:val="left" w:pos="708"/>
        </w:tabs>
        <w:rPr>
          <w:rFonts w:asciiTheme="majorBidi" w:hAnsiTheme="majorBidi" w:cstheme="majorBidi"/>
          <w:sz w:val="24"/>
          <w:szCs w:val="24"/>
          <w:lang w:val="fr-FR"/>
        </w:rPr>
      </w:pPr>
      <w:r w:rsidRPr="0080745B">
        <w:rPr>
          <w:rFonts w:asciiTheme="majorBidi" w:hAnsiTheme="majorBidi" w:cstheme="majorBidi"/>
          <w:i/>
          <w:sz w:val="24"/>
          <w:szCs w:val="24"/>
        </w:rPr>
        <w:t xml:space="preserve"> </w:t>
      </w:r>
      <w:r w:rsidRPr="002923B4">
        <w:rPr>
          <w:rFonts w:asciiTheme="majorBidi" w:hAnsiTheme="majorBidi" w:cstheme="majorBidi"/>
          <w:i/>
          <w:sz w:val="24"/>
          <w:szCs w:val="24"/>
          <w:lang w:val="fr-FR"/>
        </w:rPr>
        <w:t>Servus dei à</w:t>
      </w:r>
      <w:r w:rsidRPr="002923B4">
        <w:rPr>
          <w:rStyle w:val="Hervorhebung"/>
          <w:lang w:val="fr-FR"/>
        </w:rPr>
        <w:t xml:space="preserve"> </w:t>
      </w:r>
      <w:r w:rsidRPr="002923B4">
        <w:rPr>
          <w:rFonts w:asciiTheme="majorBidi" w:hAnsiTheme="majorBidi" w:cstheme="majorBidi"/>
          <w:i/>
          <w:sz w:val="24"/>
          <w:szCs w:val="24"/>
          <w:lang w:val="fr-FR"/>
        </w:rPr>
        <w:t>propos d'une Icône de la Shoah</w:t>
      </w:r>
      <w:r w:rsidRPr="002923B4">
        <w:rPr>
          <w:rFonts w:asciiTheme="majorBidi" w:hAnsiTheme="majorBidi" w:cstheme="majorBidi"/>
          <w:sz w:val="24"/>
          <w:szCs w:val="24"/>
          <w:lang w:val="fr-FR"/>
        </w:rPr>
        <w:t>, in: Jean-Marc Tétaz et Pierre Gisel</w:t>
      </w:r>
      <w:r w:rsidRPr="002923B4">
        <w:rPr>
          <w:color w:val="3366FF"/>
          <w:lang w:val="fr-FR"/>
        </w:rPr>
        <w:t xml:space="preserve"> </w:t>
      </w:r>
      <w:r w:rsidRPr="002923B4">
        <w:rPr>
          <w:rFonts w:asciiTheme="majorBidi" w:hAnsiTheme="majorBidi" w:cstheme="majorBidi"/>
          <w:sz w:val="24"/>
          <w:szCs w:val="24"/>
          <w:lang w:val="fr-FR"/>
        </w:rPr>
        <w:t>(Hg.), Une Passion après Auschwitz? Autour de la Passion selon Marc de Michael Levinas, Paris 2017, S. 143-165.</w:t>
      </w:r>
    </w:p>
    <w:p w:rsidR="00C656D4" w:rsidRPr="0080745B" w:rsidRDefault="00C656D4" w:rsidP="00C656D4">
      <w:pPr>
        <w:pStyle w:val="Formatvorlage1"/>
        <w:numPr>
          <w:ilvl w:val="0"/>
          <w:numId w:val="0"/>
        </w:numPr>
        <w:tabs>
          <w:tab w:val="left" w:pos="708"/>
        </w:tabs>
        <w:ind w:left="720"/>
        <w:rPr>
          <w:rFonts w:asciiTheme="majorBidi" w:hAnsiTheme="majorBidi" w:cstheme="majorBidi"/>
          <w:lang w:val="fr-FR"/>
        </w:rPr>
      </w:pPr>
    </w:p>
    <w:p w:rsidR="00C656D4" w:rsidRPr="0080745B" w:rsidRDefault="00C656D4" w:rsidP="00C656D4">
      <w:pPr>
        <w:pStyle w:val="Formatvorlage1"/>
        <w:numPr>
          <w:ilvl w:val="0"/>
          <w:numId w:val="0"/>
        </w:numPr>
        <w:tabs>
          <w:tab w:val="left" w:pos="708"/>
        </w:tabs>
        <w:ind w:left="720"/>
        <w:rPr>
          <w:rFonts w:asciiTheme="majorBidi" w:hAnsiTheme="majorBidi" w:cstheme="majorBidi"/>
          <w:sz w:val="24"/>
          <w:szCs w:val="24"/>
          <w:lang w:val="fr-FR"/>
        </w:rPr>
      </w:pPr>
    </w:p>
    <w:p w:rsidR="009D7161" w:rsidRDefault="009D7161" w:rsidP="00A27D78">
      <w:pPr>
        <w:jc w:val="both"/>
        <w:rPr>
          <w:rFonts w:asciiTheme="majorBidi" w:hAnsiTheme="majorBidi" w:cstheme="majorBidi"/>
          <w:b/>
          <w:sz w:val="28"/>
          <w:szCs w:val="28"/>
          <w:lang w:val="fr-FR"/>
        </w:rPr>
      </w:pPr>
    </w:p>
    <w:p w:rsidR="00C12997" w:rsidRDefault="00C12997" w:rsidP="00A27D78">
      <w:pPr>
        <w:jc w:val="both"/>
        <w:rPr>
          <w:rFonts w:asciiTheme="majorBidi" w:hAnsiTheme="majorBidi" w:cstheme="majorBidi"/>
          <w:b/>
          <w:sz w:val="28"/>
          <w:szCs w:val="28"/>
          <w:lang w:val="fr-FR"/>
        </w:rPr>
      </w:pPr>
    </w:p>
    <w:p w:rsidR="00C12997" w:rsidRDefault="00C12997" w:rsidP="00A27D78">
      <w:pPr>
        <w:jc w:val="both"/>
        <w:rPr>
          <w:rFonts w:asciiTheme="majorBidi" w:hAnsiTheme="majorBidi" w:cstheme="majorBidi"/>
          <w:b/>
          <w:sz w:val="28"/>
          <w:szCs w:val="28"/>
          <w:lang w:val="fr-FR"/>
        </w:rPr>
      </w:pPr>
    </w:p>
    <w:p w:rsidR="00C12997" w:rsidRDefault="00C12997" w:rsidP="00A27D78">
      <w:pPr>
        <w:jc w:val="both"/>
        <w:rPr>
          <w:rFonts w:asciiTheme="majorBidi" w:hAnsiTheme="majorBidi" w:cstheme="majorBidi"/>
          <w:b/>
          <w:sz w:val="28"/>
          <w:szCs w:val="28"/>
          <w:lang w:val="fr-FR"/>
        </w:rPr>
      </w:pPr>
    </w:p>
    <w:p w:rsidR="00C12997" w:rsidRPr="0080745B" w:rsidRDefault="00C12997" w:rsidP="00A27D78">
      <w:pPr>
        <w:jc w:val="both"/>
        <w:rPr>
          <w:rFonts w:asciiTheme="majorBidi" w:hAnsiTheme="majorBidi" w:cstheme="majorBidi"/>
          <w:b/>
          <w:sz w:val="28"/>
          <w:szCs w:val="28"/>
          <w:lang w:val="fr-FR"/>
        </w:rPr>
      </w:pPr>
    </w:p>
    <w:p w:rsidR="00A27D78" w:rsidRPr="00F51ACC" w:rsidRDefault="00C656D4" w:rsidP="00A27D78">
      <w:pPr>
        <w:numPr>
          <w:ilvl w:val="0"/>
          <w:numId w:val="2"/>
        </w:numPr>
        <w:spacing w:after="0" w:line="240" w:lineRule="auto"/>
        <w:jc w:val="both"/>
        <w:rPr>
          <w:rFonts w:asciiTheme="majorBidi" w:hAnsiTheme="majorBidi" w:cstheme="majorBidi"/>
          <w:b/>
          <w:sz w:val="28"/>
          <w:szCs w:val="28"/>
          <w:lang w:val="fr-FR"/>
        </w:rPr>
      </w:pPr>
      <w:r w:rsidRPr="006858BA">
        <w:rPr>
          <w:rFonts w:asciiTheme="majorBidi" w:hAnsiTheme="majorBidi" w:cstheme="majorBidi"/>
          <w:b/>
          <w:sz w:val="28"/>
          <w:szCs w:val="28"/>
        </w:rPr>
        <w:t>Religionswissenschaft</w:t>
      </w:r>
      <w:r w:rsidR="00A27D78" w:rsidRPr="00F51ACC">
        <w:rPr>
          <w:rFonts w:asciiTheme="majorBidi" w:hAnsiTheme="majorBidi" w:cstheme="majorBidi"/>
          <w:b/>
          <w:sz w:val="28"/>
          <w:szCs w:val="28"/>
          <w:lang w:val="fr-FR"/>
        </w:rPr>
        <w:t xml:space="preserve"> </w:t>
      </w:r>
    </w:p>
    <w:p w:rsidR="00A27D78" w:rsidRPr="00F51ACC" w:rsidRDefault="00A27D78" w:rsidP="00C76A44">
      <w:pPr>
        <w:spacing w:after="0"/>
        <w:jc w:val="both"/>
        <w:rPr>
          <w:rFonts w:asciiTheme="majorBidi" w:hAnsiTheme="majorBidi" w:cstheme="majorBidi"/>
          <w:b/>
          <w:sz w:val="28"/>
          <w:szCs w:val="28"/>
          <w:lang w:val="fr-FR"/>
        </w:rPr>
      </w:pPr>
    </w:p>
    <w:p w:rsidR="00A27D78" w:rsidRPr="00F51ACC" w:rsidRDefault="00A27D78" w:rsidP="00C76A44">
      <w:pPr>
        <w:numPr>
          <w:ilvl w:val="0"/>
          <w:numId w:val="11"/>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Religiöse Renaissance und Fundamentalismus im heutigen Judentum</w:t>
      </w:r>
      <w:r w:rsidRPr="00F51ACC">
        <w:rPr>
          <w:rFonts w:asciiTheme="majorBidi" w:hAnsiTheme="majorBidi" w:cstheme="majorBidi"/>
          <w:sz w:val="24"/>
          <w:szCs w:val="24"/>
        </w:rPr>
        <w:t>, in: Die Neue Gesellschaft. Frankfurter Hefte, Nr. 3, März 1989, Bonn 1989.</w:t>
      </w:r>
      <w:r w:rsidR="0036784D">
        <w:rPr>
          <w:rFonts w:asciiTheme="majorBidi" w:hAnsiTheme="majorBidi" w:cstheme="majorBidi"/>
          <w:sz w:val="24"/>
          <w:szCs w:val="24"/>
        </w:rPr>
        <w:t xml:space="preserve"> </w:t>
      </w:r>
      <w:r w:rsidR="0036784D" w:rsidRPr="003812E3">
        <w:rPr>
          <w:rFonts w:asciiTheme="majorBidi" w:hAnsiTheme="majorBidi" w:cstheme="majorBidi"/>
          <w:sz w:val="24"/>
          <w:szCs w:val="24"/>
        </w:rPr>
        <w:t>S. 219-222</w:t>
      </w:r>
    </w:p>
    <w:p w:rsidR="00A27D78" w:rsidRPr="00F51ACC" w:rsidRDefault="00A27D78" w:rsidP="00C76A44">
      <w:pPr>
        <w:spacing w:after="0"/>
        <w:jc w:val="both"/>
        <w:rPr>
          <w:rFonts w:asciiTheme="majorBidi" w:hAnsiTheme="majorBidi" w:cstheme="majorBidi"/>
          <w:b/>
          <w:sz w:val="24"/>
          <w:szCs w:val="24"/>
        </w:rPr>
      </w:pPr>
    </w:p>
    <w:p w:rsidR="00A27D78" w:rsidRPr="00F51ACC" w:rsidRDefault="00A27D78" w:rsidP="00C76A44">
      <w:pPr>
        <w:numPr>
          <w:ilvl w:val="0"/>
          <w:numId w:val="11"/>
        </w:numPr>
        <w:spacing w:after="0" w:line="240" w:lineRule="auto"/>
        <w:jc w:val="both"/>
        <w:rPr>
          <w:rFonts w:asciiTheme="majorBidi" w:hAnsiTheme="majorBidi" w:cstheme="majorBidi"/>
          <w:snapToGrid w:val="0"/>
          <w:sz w:val="24"/>
          <w:szCs w:val="24"/>
        </w:rPr>
      </w:pPr>
      <w:r w:rsidRPr="00F51ACC">
        <w:rPr>
          <w:rFonts w:asciiTheme="majorBidi" w:hAnsiTheme="majorBidi" w:cstheme="majorBidi"/>
          <w:i/>
          <w:sz w:val="24"/>
          <w:szCs w:val="24"/>
        </w:rPr>
        <w:t>Fundamentalismus und Judentum</w:t>
      </w:r>
      <w:r w:rsidRPr="00F51ACC">
        <w:rPr>
          <w:rFonts w:asciiTheme="majorBidi" w:hAnsiTheme="majorBidi" w:cstheme="majorBidi"/>
          <w:sz w:val="24"/>
          <w:szCs w:val="24"/>
        </w:rPr>
        <w:t>, in: Aus Politik und Zeitgeschichte, Beilage zur Wochenzeitung Das Parlament B33 (1992), S. 31-43.</w:t>
      </w:r>
    </w:p>
    <w:p w:rsidR="00A27D78" w:rsidRPr="00F51ACC" w:rsidRDefault="00A27D78" w:rsidP="00C76A44">
      <w:pPr>
        <w:spacing w:after="0"/>
        <w:jc w:val="both"/>
        <w:rPr>
          <w:rFonts w:asciiTheme="majorBidi" w:hAnsiTheme="majorBidi" w:cstheme="majorBidi"/>
          <w:b/>
          <w:sz w:val="24"/>
          <w:szCs w:val="24"/>
        </w:rPr>
      </w:pPr>
    </w:p>
    <w:p w:rsidR="00A27D78" w:rsidRPr="00F51ACC" w:rsidRDefault="00A27D78" w:rsidP="00C76A44">
      <w:pPr>
        <w:numPr>
          <w:ilvl w:val="0"/>
          <w:numId w:val="11"/>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Religiöse Gewalt und Judentum</w:t>
      </w:r>
      <w:r w:rsidRPr="00F51ACC">
        <w:rPr>
          <w:rFonts w:asciiTheme="majorBidi" w:hAnsiTheme="majorBidi" w:cstheme="majorBidi"/>
          <w:sz w:val="24"/>
          <w:szCs w:val="24"/>
        </w:rPr>
        <w:t>, in: Dialog der Religionen 6 (2), Gütersloh 1996, S. 149-162.</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pStyle w:val="Formatvorlage1"/>
        <w:numPr>
          <w:ilvl w:val="0"/>
          <w:numId w:val="11"/>
        </w:numPr>
        <w:tabs>
          <w:tab w:val="left" w:pos="708"/>
        </w:tabs>
        <w:rPr>
          <w:rFonts w:asciiTheme="majorBidi" w:hAnsiTheme="majorBidi" w:cstheme="majorBidi"/>
          <w:sz w:val="24"/>
          <w:szCs w:val="24"/>
        </w:rPr>
      </w:pPr>
      <w:r w:rsidRPr="00F51ACC">
        <w:rPr>
          <w:rFonts w:asciiTheme="majorBidi" w:hAnsiTheme="majorBidi" w:cstheme="majorBidi"/>
          <w:i/>
          <w:sz w:val="24"/>
          <w:szCs w:val="24"/>
        </w:rPr>
        <w:t>Der Gott Israels und die Götter Griechenlands. Zur neuesten Monotheismusdebatte</w:t>
      </w:r>
      <w:r w:rsidRPr="00F51ACC">
        <w:rPr>
          <w:rFonts w:asciiTheme="majorBidi" w:hAnsiTheme="majorBidi" w:cstheme="majorBidi"/>
          <w:sz w:val="24"/>
          <w:szCs w:val="24"/>
        </w:rPr>
        <w:t xml:space="preserve">, in: Albert Käuflein, Thomas Macherauch (Hg.), Religion und Gewalt. Die großen Weltreligionen und der Frieden, Würzburg 2008, S. 40-58. </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76A44">
      <w:pPr>
        <w:pStyle w:val="Formatvorlage1"/>
        <w:numPr>
          <w:ilvl w:val="0"/>
          <w:numId w:val="11"/>
        </w:numPr>
        <w:tabs>
          <w:tab w:val="left" w:pos="708"/>
        </w:tabs>
        <w:rPr>
          <w:rFonts w:asciiTheme="majorBidi" w:hAnsiTheme="majorBidi" w:cstheme="majorBidi"/>
          <w:i/>
          <w:sz w:val="24"/>
          <w:szCs w:val="24"/>
        </w:rPr>
      </w:pPr>
      <w:r w:rsidRPr="00F51ACC">
        <w:rPr>
          <w:rFonts w:asciiTheme="majorBidi" w:hAnsiTheme="majorBidi" w:cstheme="majorBidi"/>
          <w:i/>
          <w:sz w:val="24"/>
          <w:szCs w:val="24"/>
        </w:rPr>
        <w:t>Kain – oder: Über religiöse Gewalt und Judentum</w:t>
      </w:r>
      <w:r w:rsidRPr="00F51ACC">
        <w:rPr>
          <w:rFonts w:asciiTheme="majorBidi" w:hAnsiTheme="majorBidi" w:cstheme="majorBidi"/>
          <w:sz w:val="24"/>
          <w:szCs w:val="24"/>
        </w:rPr>
        <w:t>: in: S. Grillmayer, E. Müller-Zähringer, J. Rahner (Hg.), Eins im Eifer? Monismus, Monotheismus und Gewalt, Würzburg 2010, S. 43-58.</w:t>
      </w:r>
      <w:r w:rsidRPr="00F51ACC">
        <w:rPr>
          <w:rFonts w:asciiTheme="majorBidi" w:hAnsiTheme="majorBidi" w:cstheme="majorBidi"/>
          <w:bCs/>
          <w:i/>
          <w:sz w:val="24"/>
          <w:szCs w:val="24"/>
        </w:rPr>
        <w:t xml:space="preserve"> </w:t>
      </w:r>
    </w:p>
    <w:p w:rsidR="00A27D78" w:rsidRPr="00F51ACC" w:rsidRDefault="00A27D78" w:rsidP="00C76A44">
      <w:pPr>
        <w:pStyle w:val="Formatvorlage1"/>
        <w:numPr>
          <w:ilvl w:val="0"/>
          <w:numId w:val="0"/>
        </w:numPr>
        <w:tabs>
          <w:tab w:val="left" w:pos="708"/>
        </w:tabs>
        <w:rPr>
          <w:rFonts w:asciiTheme="majorBidi" w:hAnsiTheme="majorBidi" w:cstheme="majorBidi"/>
          <w:bCs/>
          <w:i/>
          <w:sz w:val="24"/>
          <w:szCs w:val="24"/>
        </w:rPr>
      </w:pPr>
    </w:p>
    <w:p w:rsidR="00A27D78" w:rsidRPr="00F51ACC" w:rsidRDefault="00A27D78" w:rsidP="00C76A44">
      <w:pPr>
        <w:spacing w:after="0"/>
        <w:jc w:val="both"/>
        <w:rPr>
          <w:rFonts w:asciiTheme="majorBidi" w:hAnsiTheme="majorBidi" w:cstheme="majorBidi"/>
          <w:b/>
          <w:sz w:val="24"/>
          <w:szCs w:val="24"/>
        </w:rPr>
      </w:pPr>
    </w:p>
    <w:p w:rsidR="00A27D78" w:rsidRPr="00F51ACC" w:rsidRDefault="00A27D78" w:rsidP="00C76A44">
      <w:pPr>
        <w:spacing w:after="0"/>
        <w:jc w:val="both"/>
        <w:rPr>
          <w:rFonts w:asciiTheme="majorBidi" w:hAnsiTheme="majorBidi" w:cstheme="majorBidi"/>
          <w:b/>
          <w:sz w:val="24"/>
          <w:szCs w:val="24"/>
        </w:rPr>
      </w:pPr>
    </w:p>
    <w:p w:rsidR="00A27D78" w:rsidRPr="00F51ACC" w:rsidRDefault="00A27D78" w:rsidP="00A27D78">
      <w:pPr>
        <w:jc w:val="both"/>
        <w:rPr>
          <w:rFonts w:asciiTheme="majorBidi" w:hAnsiTheme="majorBidi" w:cstheme="majorBidi"/>
          <w:b/>
          <w:sz w:val="24"/>
          <w:szCs w:val="24"/>
        </w:rPr>
      </w:pPr>
    </w:p>
    <w:p w:rsidR="00A27D78" w:rsidRPr="00F51ACC" w:rsidRDefault="00A27D78" w:rsidP="00A27D78">
      <w:pPr>
        <w:numPr>
          <w:ilvl w:val="0"/>
          <w:numId w:val="2"/>
        </w:numPr>
        <w:spacing w:after="0" w:line="240" w:lineRule="auto"/>
        <w:jc w:val="both"/>
        <w:rPr>
          <w:rFonts w:asciiTheme="majorBidi" w:hAnsiTheme="majorBidi" w:cstheme="majorBidi"/>
          <w:b/>
          <w:sz w:val="28"/>
          <w:szCs w:val="28"/>
        </w:rPr>
      </w:pPr>
      <w:r w:rsidRPr="00F51ACC">
        <w:rPr>
          <w:rFonts w:asciiTheme="majorBidi" w:hAnsiTheme="majorBidi" w:cstheme="majorBidi"/>
          <w:b/>
          <w:sz w:val="28"/>
          <w:szCs w:val="28"/>
        </w:rPr>
        <w:t xml:space="preserve">Interreligiöser Dialog und Trialog </w:t>
      </w:r>
    </w:p>
    <w:p w:rsidR="00A27D78" w:rsidRPr="00F51ACC" w:rsidRDefault="00A27D78" w:rsidP="00A27D78">
      <w:pPr>
        <w:jc w:val="both"/>
        <w:rPr>
          <w:rFonts w:asciiTheme="majorBidi" w:hAnsiTheme="majorBidi" w:cstheme="majorBidi"/>
          <w:b/>
          <w:sz w:val="28"/>
          <w:szCs w:val="28"/>
        </w:rPr>
      </w:pPr>
      <w:r w:rsidRPr="00F51ACC">
        <w:rPr>
          <w:rFonts w:asciiTheme="majorBidi" w:hAnsiTheme="majorBidi" w:cstheme="majorBidi"/>
          <w:b/>
          <w:sz w:val="28"/>
          <w:szCs w:val="28"/>
        </w:rPr>
        <w:t xml:space="preserve"> </w:t>
      </w:r>
    </w:p>
    <w:p w:rsidR="00A27D78" w:rsidRPr="00F51ACC" w:rsidRDefault="00A27D78" w:rsidP="00A27D78">
      <w:pPr>
        <w:jc w:val="both"/>
        <w:rPr>
          <w:rFonts w:asciiTheme="majorBidi" w:hAnsiTheme="majorBidi" w:cstheme="majorBidi"/>
          <w:b/>
          <w:sz w:val="24"/>
          <w:szCs w:val="24"/>
        </w:rPr>
      </w:pPr>
      <w:r w:rsidRPr="00F51ACC">
        <w:rPr>
          <w:rFonts w:asciiTheme="majorBidi" w:hAnsiTheme="majorBidi" w:cstheme="majorBidi"/>
          <w:b/>
          <w:sz w:val="24"/>
          <w:szCs w:val="24"/>
        </w:rPr>
        <w:t xml:space="preserve">Aufsätze </w:t>
      </w:r>
    </w:p>
    <w:p w:rsidR="00A27D78" w:rsidRPr="00F51ACC" w:rsidRDefault="00A27D78" w:rsidP="00C76A44">
      <w:pPr>
        <w:spacing w:after="0"/>
        <w:jc w:val="both"/>
        <w:rPr>
          <w:rFonts w:asciiTheme="majorBidi" w:hAnsiTheme="majorBidi" w:cstheme="majorBidi"/>
          <w:b/>
          <w:sz w:val="24"/>
          <w:szCs w:val="24"/>
        </w:rPr>
      </w:pPr>
    </w:p>
    <w:p w:rsidR="00A27D78" w:rsidRPr="00F51ACC" w:rsidRDefault="00A27D78" w:rsidP="00C76A44">
      <w:pPr>
        <w:numPr>
          <w:ilvl w:val="0"/>
          <w:numId w:val="12"/>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Edith Stein - Der Weg einer Jüdin zum Katholizismus</w:t>
      </w:r>
      <w:r w:rsidR="00305B22">
        <w:rPr>
          <w:rFonts w:asciiTheme="majorBidi" w:hAnsiTheme="majorBidi" w:cstheme="majorBidi"/>
          <w:sz w:val="24"/>
          <w:szCs w:val="24"/>
        </w:rPr>
        <w:t>, in: Waltraud Herbstrith (Hg.),</w:t>
      </w:r>
      <w:r w:rsidRPr="00F51ACC">
        <w:rPr>
          <w:rFonts w:asciiTheme="majorBidi" w:hAnsiTheme="majorBidi" w:cstheme="majorBidi"/>
          <w:sz w:val="24"/>
          <w:szCs w:val="24"/>
        </w:rPr>
        <w:t xml:space="preserve"> Erinnere dich – vergiss es nicht. Christlich-jüdische Perspektiven, Essen 1990, 83 - 105.</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12"/>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Judentum und Martyrium. Das Zeugnis Edith Steins in jüdischer Prospektive</w:t>
      </w:r>
      <w:r w:rsidRPr="00F51ACC">
        <w:rPr>
          <w:rFonts w:asciiTheme="majorBidi" w:hAnsiTheme="majorBidi" w:cstheme="majorBidi"/>
          <w:sz w:val="24"/>
          <w:szCs w:val="24"/>
        </w:rPr>
        <w:t>, in: Edith-Stein-Jahrbuch 3 (1997), S. 50-63.</w:t>
      </w:r>
    </w:p>
    <w:p w:rsidR="00A27D78" w:rsidRPr="00F51ACC" w:rsidRDefault="00A27D78" w:rsidP="00C76A44">
      <w:pPr>
        <w:spacing w:after="0"/>
        <w:jc w:val="both"/>
        <w:rPr>
          <w:rFonts w:asciiTheme="majorBidi" w:hAnsiTheme="majorBidi" w:cstheme="majorBidi"/>
          <w:snapToGrid w:val="0"/>
          <w:sz w:val="24"/>
          <w:szCs w:val="24"/>
        </w:rPr>
      </w:pPr>
    </w:p>
    <w:p w:rsidR="00A27D78" w:rsidRPr="00F51ACC" w:rsidRDefault="00A27D78" w:rsidP="00C76A44">
      <w:pPr>
        <w:numPr>
          <w:ilvl w:val="0"/>
          <w:numId w:val="12"/>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Raschi und der erste Holocaust</w:t>
      </w:r>
      <w:r w:rsidRPr="00F51ACC">
        <w:rPr>
          <w:rFonts w:asciiTheme="majorBidi" w:hAnsiTheme="majorBidi" w:cstheme="majorBidi"/>
          <w:sz w:val="24"/>
          <w:szCs w:val="24"/>
        </w:rPr>
        <w:t>, in: Geoffroy Grassin (Hg.), Raschi 1105-2005 – Leben und Wirken Raschis. Die Juden in der Champagne und am Rhein, Worms 2005, S. 51-55.</w:t>
      </w:r>
    </w:p>
    <w:p w:rsidR="00A27D78" w:rsidRPr="00F51ACC" w:rsidRDefault="00A27D78" w:rsidP="00C76A44">
      <w:pPr>
        <w:pStyle w:val="Formatvorlage1"/>
        <w:numPr>
          <w:ilvl w:val="0"/>
          <w:numId w:val="0"/>
        </w:numPr>
        <w:tabs>
          <w:tab w:val="left" w:pos="708"/>
        </w:tabs>
        <w:rPr>
          <w:rFonts w:asciiTheme="majorBidi" w:hAnsiTheme="majorBidi" w:cstheme="majorBidi"/>
          <w:i/>
          <w:sz w:val="24"/>
          <w:szCs w:val="24"/>
        </w:rPr>
      </w:pPr>
    </w:p>
    <w:p w:rsidR="00A27D78" w:rsidRPr="00F51ACC" w:rsidRDefault="00A27D78" w:rsidP="00C76A44">
      <w:pPr>
        <w:pStyle w:val="Formatvorlage1"/>
        <w:numPr>
          <w:ilvl w:val="0"/>
          <w:numId w:val="12"/>
        </w:numPr>
        <w:rPr>
          <w:rFonts w:asciiTheme="majorBidi" w:hAnsiTheme="majorBidi" w:cstheme="majorBidi"/>
          <w:i/>
          <w:sz w:val="24"/>
          <w:szCs w:val="24"/>
        </w:rPr>
      </w:pPr>
      <w:r w:rsidRPr="00F51ACC">
        <w:rPr>
          <w:rFonts w:asciiTheme="majorBidi" w:hAnsiTheme="majorBidi" w:cstheme="majorBidi"/>
          <w:i/>
          <w:sz w:val="24"/>
          <w:szCs w:val="24"/>
        </w:rPr>
        <w:t>Dom und heiliger Sand.</w:t>
      </w:r>
      <w:r w:rsidRPr="00F51ACC">
        <w:rPr>
          <w:rFonts w:asciiTheme="majorBidi" w:hAnsiTheme="majorBidi" w:cstheme="majorBidi"/>
          <w:sz w:val="24"/>
          <w:szCs w:val="24"/>
        </w:rPr>
        <w:t xml:space="preserve"> Ausblicke auf eine Erneuerung des christlich-jüdischen Dialogs im Anschluss an Martin Buber, in: Werner Zager (Hg.), Ich und Du – Mensch und Gott. Im Gespräch mit Martin Buber, Neukirchen-Vluyn 2006, S. 29-48. </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3812E3" w:rsidRDefault="00A27D78" w:rsidP="009E06F4">
      <w:pPr>
        <w:pStyle w:val="Formatvorlage1"/>
        <w:numPr>
          <w:ilvl w:val="0"/>
          <w:numId w:val="12"/>
        </w:numPr>
        <w:rPr>
          <w:rFonts w:asciiTheme="majorBidi" w:hAnsiTheme="majorBidi" w:cstheme="majorBidi"/>
          <w:b/>
          <w:sz w:val="24"/>
          <w:szCs w:val="24"/>
        </w:rPr>
      </w:pPr>
      <w:r w:rsidRPr="003812E3">
        <w:rPr>
          <w:rFonts w:asciiTheme="majorBidi" w:hAnsiTheme="majorBidi" w:cstheme="majorBidi"/>
          <w:i/>
          <w:iCs/>
          <w:sz w:val="24"/>
          <w:szCs w:val="24"/>
        </w:rPr>
        <w:lastRenderedPageBreak/>
        <w:t>Trialog der Religionspädagogen</w:t>
      </w:r>
      <w:r w:rsidRPr="003812E3">
        <w:rPr>
          <w:rFonts w:asciiTheme="majorBidi" w:hAnsiTheme="majorBidi" w:cstheme="majorBidi"/>
          <w:sz w:val="24"/>
          <w:szCs w:val="24"/>
        </w:rPr>
        <w:t>, in:</w:t>
      </w:r>
      <w:r w:rsidR="0036784D" w:rsidRPr="003812E3">
        <w:rPr>
          <w:rFonts w:asciiTheme="majorBidi" w:hAnsiTheme="majorBidi" w:cstheme="majorBidi"/>
          <w:sz w:val="24"/>
          <w:szCs w:val="24"/>
        </w:rPr>
        <w:t xml:space="preserve"> Herbert Stettberger, Max Bernlochner (Hg.)</w:t>
      </w:r>
      <w:r w:rsidR="009E06F4" w:rsidRPr="003812E3">
        <w:rPr>
          <w:rFonts w:asciiTheme="majorBidi" w:hAnsiTheme="majorBidi" w:cstheme="majorBidi"/>
          <w:sz w:val="24"/>
          <w:szCs w:val="24"/>
        </w:rPr>
        <w:t xml:space="preserve">, Interreligiöse Empathie lernen. Impulse für den trialogisch orientierten Religionsunterricht, Lit-Verlag Dr. W. Hopf, Berlin, 2013, S. 175-181. </w:t>
      </w:r>
    </w:p>
    <w:p w:rsidR="0036784D" w:rsidRDefault="0036784D" w:rsidP="0036784D">
      <w:pPr>
        <w:pStyle w:val="Listenabsatz"/>
        <w:rPr>
          <w:rFonts w:asciiTheme="majorBidi" w:hAnsiTheme="majorBidi" w:cstheme="majorBidi"/>
          <w:b/>
          <w:sz w:val="24"/>
          <w:szCs w:val="24"/>
        </w:rPr>
      </w:pPr>
    </w:p>
    <w:p w:rsidR="0036784D" w:rsidRPr="0036784D" w:rsidRDefault="0036784D" w:rsidP="0036784D">
      <w:pPr>
        <w:pStyle w:val="Formatvorlage1"/>
        <w:numPr>
          <w:ilvl w:val="0"/>
          <w:numId w:val="0"/>
        </w:numPr>
        <w:ind w:left="720"/>
        <w:rPr>
          <w:rFonts w:asciiTheme="majorBidi" w:hAnsiTheme="majorBidi" w:cstheme="majorBidi"/>
          <w:b/>
          <w:sz w:val="24"/>
          <w:szCs w:val="24"/>
        </w:rPr>
      </w:pPr>
    </w:p>
    <w:p w:rsidR="00A27D78" w:rsidRPr="00F51ACC" w:rsidRDefault="00A27D78" w:rsidP="00C76A44">
      <w:pPr>
        <w:pStyle w:val="Formatvorlage1"/>
        <w:numPr>
          <w:ilvl w:val="0"/>
          <w:numId w:val="12"/>
        </w:numPr>
        <w:rPr>
          <w:rFonts w:asciiTheme="majorBidi" w:hAnsiTheme="majorBidi" w:cstheme="majorBidi"/>
          <w:sz w:val="24"/>
          <w:szCs w:val="24"/>
        </w:rPr>
      </w:pPr>
      <w:r w:rsidRPr="00F51ACC">
        <w:rPr>
          <w:rFonts w:asciiTheme="majorBidi" w:hAnsiTheme="majorBidi" w:cstheme="majorBidi"/>
          <w:i/>
          <w:iCs/>
          <w:sz w:val="24"/>
          <w:szCs w:val="24"/>
        </w:rPr>
        <w:t>Die Abraham-Formel im Trialog der Monotheisten</w:t>
      </w:r>
      <w:r w:rsidRPr="00F51ACC">
        <w:rPr>
          <w:rFonts w:asciiTheme="majorBidi" w:hAnsiTheme="majorBidi" w:cstheme="majorBidi"/>
          <w:sz w:val="24"/>
          <w:szCs w:val="24"/>
        </w:rPr>
        <w:t>, in: Harry Harun Behr/ Daniel Krochmalnik/ Bernd Schröder (Hg.), Der andere Abraham. Theologische und didaktische Reflektionen eines Klassikers, (Religionspädagogische Gespräche zwischen Juden, Christen und Muslimen. Bd. 2), Berlin 2011, S. 55-73.</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76A44">
      <w:pPr>
        <w:pStyle w:val="Formatvorlage1"/>
        <w:numPr>
          <w:ilvl w:val="0"/>
          <w:numId w:val="12"/>
        </w:numPr>
        <w:rPr>
          <w:rFonts w:asciiTheme="majorBidi" w:hAnsiTheme="majorBidi" w:cstheme="majorBidi"/>
          <w:sz w:val="24"/>
          <w:szCs w:val="24"/>
        </w:rPr>
      </w:pPr>
      <w:r w:rsidRPr="00F51ACC">
        <w:rPr>
          <w:rFonts w:asciiTheme="majorBidi" w:hAnsiTheme="majorBidi" w:cstheme="majorBidi"/>
          <w:bCs/>
          <w:sz w:val="24"/>
          <w:szCs w:val="24"/>
        </w:rPr>
        <w:t xml:space="preserve">In unserer Zeit – </w:t>
      </w:r>
      <w:r w:rsidRPr="00F51ACC">
        <w:rPr>
          <w:rFonts w:asciiTheme="majorBidi" w:hAnsiTheme="majorBidi" w:cstheme="majorBidi"/>
          <w:bCs/>
          <w:i/>
          <w:sz w:val="24"/>
          <w:szCs w:val="24"/>
        </w:rPr>
        <w:t>Nostra aetate</w:t>
      </w:r>
      <w:r w:rsidRPr="00F51ACC">
        <w:rPr>
          <w:rFonts w:asciiTheme="majorBidi" w:hAnsiTheme="majorBidi" w:cstheme="majorBidi"/>
          <w:bCs/>
          <w:sz w:val="24"/>
          <w:szCs w:val="24"/>
        </w:rPr>
        <w:t> jüdisch gelesen, in: Dirk Ansorge (Hg.), Das Zweite Vatikanische Konzil. Impulse und Perspektiven (Frankfurter Theologische Studien, Bd. 70), Münster 2013, S. 248-260.</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80745B" w:rsidRDefault="00A27D78" w:rsidP="00C76A44">
      <w:pPr>
        <w:pStyle w:val="Formatvorlage1"/>
        <w:numPr>
          <w:ilvl w:val="0"/>
          <w:numId w:val="12"/>
        </w:numPr>
        <w:rPr>
          <w:rFonts w:asciiTheme="majorBidi" w:hAnsiTheme="majorBidi" w:cstheme="majorBidi"/>
          <w:sz w:val="24"/>
          <w:szCs w:val="24"/>
        </w:rPr>
      </w:pPr>
      <w:r w:rsidRPr="00F51ACC">
        <w:rPr>
          <w:rFonts w:asciiTheme="majorBidi" w:hAnsiTheme="majorBidi" w:cstheme="majorBidi"/>
          <w:i/>
          <w:sz w:val="24"/>
          <w:szCs w:val="24"/>
        </w:rPr>
        <w:t>Trialog „in unserer Zeit“</w:t>
      </w:r>
      <w:r w:rsidRPr="00F51ACC">
        <w:rPr>
          <w:rFonts w:asciiTheme="majorBidi" w:hAnsiTheme="majorBidi" w:cstheme="majorBidi"/>
          <w:iCs/>
          <w:sz w:val="24"/>
          <w:szCs w:val="24"/>
        </w:rPr>
        <w:t xml:space="preserve"> (Nostra Aetate). Ein Beitrag zum Weiterdenken der Konzilserklärung, in: Reinhold Boschki, Josef Wohlmuth (Hg.), Nostra Aetate 4. Wendepunkt im Verhältnis von Kirche und Judentum – bleibende Herausforderung für die Theologie, München 2015, S. 207-214. </w:t>
      </w:r>
    </w:p>
    <w:p w:rsidR="0080745B" w:rsidRDefault="0080745B" w:rsidP="0080745B">
      <w:pPr>
        <w:pStyle w:val="Listenabsatz"/>
        <w:rPr>
          <w:rFonts w:asciiTheme="majorBidi" w:hAnsiTheme="majorBidi" w:cstheme="majorBidi"/>
          <w:sz w:val="24"/>
          <w:szCs w:val="24"/>
        </w:rPr>
      </w:pPr>
    </w:p>
    <w:p w:rsidR="0080745B" w:rsidRDefault="0080745B" w:rsidP="0080745B">
      <w:pPr>
        <w:pStyle w:val="Formatvorlage1"/>
        <w:numPr>
          <w:ilvl w:val="0"/>
          <w:numId w:val="12"/>
        </w:numPr>
        <w:rPr>
          <w:rFonts w:asciiTheme="majorBidi" w:hAnsiTheme="majorBidi" w:cstheme="majorBidi"/>
          <w:sz w:val="24"/>
          <w:szCs w:val="24"/>
        </w:rPr>
      </w:pPr>
      <w:r w:rsidRPr="0080745B">
        <w:rPr>
          <w:rFonts w:asciiTheme="majorBidi" w:hAnsiTheme="majorBidi" w:cstheme="majorBidi"/>
          <w:i/>
          <w:iCs/>
          <w:sz w:val="24"/>
          <w:szCs w:val="24"/>
        </w:rPr>
        <w:t>Partner in der Welterlösung. Zur Erklärung orthodoxer Rabbiner zum Christentum</w:t>
      </w:r>
      <w:r>
        <w:rPr>
          <w:rFonts w:asciiTheme="majorBidi" w:hAnsiTheme="majorBidi" w:cstheme="majorBidi"/>
          <w:sz w:val="24"/>
          <w:szCs w:val="24"/>
        </w:rPr>
        <w:t>, in: Jehoschua Ahrens, Karl-Hermann Blickle, David Bollag, Johannes Heil (Hg.), Hin zu einer Partnerschaft zwischen Juden und Christen. Die Erklärung orthodoxer Rabbiner zum Christentum, Berlin 2017, S. 137-148.</w:t>
      </w:r>
    </w:p>
    <w:p w:rsidR="00EE2FD8" w:rsidRDefault="00EE2FD8" w:rsidP="00EE2FD8">
      <w:pPr>
        <w:pStyle w:val="Listenabsatz"/>
        <w:rPr>
          <w:rFonts w:asciiTheme="majorBidi" w:hAnsiTheme="majorBidi" w:cstheme="majorBidi"/>
          <w:sz w:val="24"/>
          <w:szCs w:val="24"/>
        </w:rPr>
      </w:pPr>
    </w:p>
    <w:p w:rsidR="00EE2FD8" w:rsidRDefault="00EE2FD8" w:rsidP="0080745B">
      <w:pPr>
        <w:pStyle w:val="Formatvorlage1"/>
        <w:numPr>
          <w:ilvl w:val="0"/>
          <w:numId w:val="12"/>
        </w:numPr>
        <w:rPr>
          <w:rFonts w:asciiTheme="majorBidi" w:hAnsiTheme="majorBidi" w:cstheme="majorBidi"/>
          <w:sz w:val="24"/>
          <w:szCs w:val="24"/>
        </w:rPr>
      </w:pPr>
      <w:r>
        <w:rPr>
          <w:rFonts w:asciiTheme="majorBidi" w:hAnsiTheme="majorBidi" w:cstheme="majorBidi"/>
          <w:sz w:val="24"/>
          <w:szCs w:val="24"/>
        </w:rPr>
        <w:t xml:space="preserve">mit Sr. Raphaela Brüggenthies: </w:t>
      </w:r>
      <w:r w:rsidRPr="00EE2FD8">
        <w:rPr>
          <w:rFonts w:asciiTheme="majorBidi" w:hAnsiTheme="majorBidi" w:cstheme="majorBidi"/>
          <w:i/>
          <w:iCs/>
          <w:sz w:val="24"/>
          <w:szCs w:val="24"/>
        </w:rPr>
        <w:t>Hüte deine Zunge! – Rabbinisch-benediktinische Psalmbetrachtung zu Psalm 34</w:t>
      </w:r>
      <w:r>
        <w:rPr>
          <w:rFonts w:asciiTheme="majorBidi" w:hAnsiTheme="majorBidi" w:cstheme="majorBidi"/>
          <w:sz w:val="24"/>
          <w:szCs w:val="24"/>
        </w:rPr>
        <w:t>, in: Zeitschrift für christlich-jüdische Begegnung im Kontext (ZfBeg), 1/2 (2017), Freiburg, S.90-96.</w:t>
      </w:r>
    </w:p>
    <w:p w:rsidR="007038F6" w:rsidRDefault="007038F6" w:rsidP="007038F6">
      <w:pPr>
        <w:pStyle w:val="Listenabsatz"/>
        <w:rPr>
          <w:rFonts w:asciiTheme="majorBidi" w:hAnsiTheme="majorBidi" w:cstheme="majorBidi"/>
          <w:sz w:val="24"/>
          <w:szCs w:val="24"/>
        </w:rPr>
      </w:pPr>
    </w:p>
    <w:p w:rsidR="007038F6" w:rsidRDefault="007038F6" w:rsidP="00684F6A">
      <w:pPr>
        <w:pStyle w:val="Formatvorlage1"/>
        <w:numPr>
          <w:ilvl w:val="0"/>
          <w:numId w:val="12"/>
        </w:numPr>
        <w:rPr>
          <w:rFonts w:asciiTheme="majorBidi" w:hAnsiTheme="majorBidi" w:cstheme="majorBidi"/>
          <w:sz w:val="24"/>
          <w:szCs w:val="24"/>
        </w:rPr>
      </w:pPr>
      <w:r w:rsidRPr="00684F6A">
        <w:rPr>
          <w:rFonts w:asciiTheme="majorBidi" w:hAnsiTheme="majorBidi" w:cstheme="majorBidi"/>
          <w:i/>
          <w:sz w:val="24"/>
          <w:szCs w:val="24"/>
        </w:rPr>
        <w:t>Jerusalem, drei mal heilig. Eine Wallfahrt der besonderen Art (I)</w:t>
      </w:r>
      <w:r>
        <w:rPr>
          <w:rFonts w:asciiTheme="majorBidi" w:hAnsiTheme="majorBidi" w:cstheme="majorBidi"/>
          <w:sz w:val="24"/>
          <w:szCs w:val="24"/>
        </w:rPr>
        <w:t xml:space="preserve">, in: Zeitschrift für </w:t>
      </w:r>
      <w:r w:rsidR="00684F6A">
        <w:rPr>
          <w:rFonts w:asciiTheme="majorBidi" w:hAnsiTheme="majorBidi" w:cstheme="majorBidi"/>
          <w:sz w:val="24"/>
          <w:szCs w:val="24"/>
        </w:rPr>
        <w:t>christlich</w:t>
      </w:r>
      <w:r>
        <w:rPr>
          <w:rFonts w:asciiTheme="majorBidi" w:hAnsiTheme="majorBidi" w:cstheme="majorBidi"/>
          <w:sz w:val="24"/>
          <w:szCs w:val="24"/>
        </w:rPr>
        <w:t>-jüdische Begegnung</w:t>
      </w:r>
      <w:r w:rsidR="00684F6A">
        <w:rPr>
          <w:rFonts w:asciiTheme="majorBidi" w:hAnsiTheme="majorBidi" w:cstheme="majorBidi"/>
          <w:sz w:val="24"/>
          <w:szCs w:val="24"/>
        </w:rPr>
        <w:t xml:space="preserve"> im Kontext (ZfBeg), 1/2 (2017), Freiburg, S. 109 – 115.</w:t>
      </w:r>
    </w:p>
    <w:p w:rsidR="00686525" w:rsidRDefault="00686525" w:rsidP="00686525">
      <w:pPr>
        <w:pStyle w:val="Listenabsatz"/>
        <w:rPr>
          <w:rFonts w:asciiTheme="majorBidi" w:hAnsiTheme="majorBidi" w:cstheme="majorBidi"/>
          <w:sz w:val="24"/>
          <w:szCs w:val="24"/>
        </w:rPr>
      </w:pPr>
    </w:p>
    <w:p w:rsidR="00686525" w:rsidRPr="00F51ACC" w:rsidRDefault="00686525" w:rsidP="00686525">
      <w:pPr>
        <w:pStyle w:val="Formatvorlage1"/>
        <w:numPr>
          <w:ilvl w:val="0"/>
          <w:numId w:val="12"/>
        </w:numPr>
        <w:rPr>
          <w:rFonts w:asciiTheme="majorBidi" w:hAnsiTheme="majorBidi" w:cstheme="majorBidi"/>
          <w:sz w:val="24"/>
          <w:szCs w:val="24"/>
        </w:rPr>
      </w:pPr>
      <w:r w:rsidRPr="00686525">
        <w:rPr>
          <w:rFonts w:asciiTheme="majorBidi" w:hAnsiTheme="majorBidi" w:cstheme="majorBidi"/>
          <w:i/>
          <w:iCs/>
          <w:sz w:val="24"/>
          <w:szCs w:val="24"/>
        </w:rPr>
        <w:t>Partner nella redenzione del mondo. Sulla dichiarazione die rabbini ortodossi sul cristianesimo</w:t>
      </w:r>
      <w:r>
        <w:rPr>
          <w:rFonts w:asciiTheme="majorBidi" w:hAnsiTheme="majorBidi" w:cstheme="majorBidi"/>
          <w:sz w:val="24"/>
          <w:szCs w:val="24"/>
        </w:rPr>
        <w:t>, in: Gabriella Caponigro (Hg.): Figli Abramo. Il dialogo fra religioni cinquat’anni dopo Nostra Aetate, philosophica [190] Pisa 2017, 71-82.</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Default="00A27D78" w:rsidP="00C76A44">
      <w:pPr>
        <w:pStyle w:val="Formatvorlage1"/>
        <w:numPr>
          <w:ilvl w:val="0"/>
          <w:numId w:val="0"/>
        </w:numPr>
        <w:tabs>
          <w:tab w:val="left" w:pos="708"/>
        </w:tabs>
        <w:rPr>
          <w:rFonts w:asciiTheme="majorBidi" w:hAnsiTheme="majorBidi" w:cstheme="majorBidi"/>
          <w:sz w:val="24"/>
          <w:szCs w:val="24"/>
        </w:rPr>
      </w:pPr>
    </w:p>
    <w:p w:rsidR="00D857DC" w:rsidRDefault="00D857DC" w:rsidP="00C76A44">
      <w:pPr>
        <w:pStyle w:val="Formatvorlage1"/>
        <w:numPr>
          <w:ilvl w:val="0"/>
          <w:numId w:val="0"/>
        </w:numPr>
        <w:tabs>
          <w:tab w:val="left" w:pos="708"/>
        </w:tabs>
        <w:rPr>
          <w:rFonts w:asciiTheme="majorBidi" w:hAnsiTheme="majorBidi" w:cstheme="majorBidi"/>
          <w:sz w:val="24"/>
          <w:szCs w:val="24"/>
        </w:rPr>
      </w:pPr>
    </w:p>
    <w:p w:rsidR="00D857DC" w:rsidRDefault="00D857DC" w:rsidP="00C76A44">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A27D78">
      <w:pPr>
        <w:pStyle w:val="Listenabsatz"/>
        <w:rPr>
          <w:rFonts w:asciiTheme="majorBidi" w:hAnsiTheme="majorBidi" w:cstheme="majorBidi"/>
          <w:sz w:val="24"/>
          <w:szCs w:val="24"/>
        </w:rPr>
      </w:pPr>
    </w:p>
    <w:p w:rsidR="00A27D78" w:rsidRPr="00F51ACC" w:rsidRDefault="00A27D78" w:rsidP="00A27D78">
      <w:pPr>
        <w:numPr>
          <w:ilvl w:val="0"/>
          <w:numId w:val="2"/>
        </w:numPr>
        <w:spacing w:after="0" w:line="240" w:lineRule="auto"/>
        <w:jc w:val="both"/>
        <w:rPr>
          <w:rFonts w:asciiTheme="majorBidi" w:hAnsiTheme="majorBidi" w:cstheme="majorBidi"/>
          <w:b/>
          <w:sz w:val="28"/>
          <w:szCs w:val="28"/>
        </w:rPr>
      </w:pPr>
      <w:r w:rsidRPr="00F51ACC">
        <w:rPr>
          <w:rFonts w:asciiTheme="majorBidi" w:hAnsiTheme="majorBidi" w:cstheme="majorBidi"/>
          <w:b/>
          <w:sz w:val="28"/>
          <w:szCs w:val="28"/>
        </w:rPr>
        <w:t xml:space="preserve">Jüdische Religionspädagogik </w:t>
      </w:r>
    </w:p>
    <w:p w:rsidR="00A27D78" w:rsidRPr="00F51ACC" w:rsidRDefault="00A27D78" w:rsidP="00A27D78">
      <w:pPr>
        <w:jc w:val="both"/>
        <w:rPr>
          <w:rFonts w:asciiTheme="majorBidi" w:hAnsiTheme="majorBidi" w:cstheme="majorBidi"/>
          <w:b/>
          <w:sz w:val="24"/>
          <w:szCs w:val="24"/>
        </w:rPr>
      </w:pPr>
    </w:p>
    <w:p w:rsidR="00A27D78" w:rsidRPr="00F51ACC" w:rsidRDefault="00A27D78" w:rsidP="00A27D78">
      <w:pPr>
        <w:jc w:val="both"/>
        <w:rPr>
          <w:rFonts w:asciiTheme="majorBidi" w:hAnsiTheme="majorBidi" w:cstheme="majorBidi"/>
          <w:b/>
          <w:sz w:val="24"/>
          <w:szCs w:val="24"/>
        </w:rPr>
      </w:pPr>
      <w:r w:rsidRPr="00F51ACC">
        <w:rPr>
          <w:rFonts w:asciiTheme="majorBidi" w:hAnsiTheme="majorBidi" w:cstheme="majorBidi"/>
          <w:b/>
          <w:sz w:val="24"/>
          <w:szCs w:val="24"/>
        </w:rPr>
        <w:t>Bücher</w:t>
      </w:r>
    </w:p>
    <w:p w:rsidR="00A27D78" w:rsidRPr="00F51ACC" w:rsidRDefault="00A27D78" w:rsidP="00A27D78">
      <w:pPr>
        <w:pStyle w:val="Formatvorlage6"/>
        <w:spacing w:line="276" w:lineRule="auto"/>
        <w:ind w:firstLine="0"/>
        <w:rPr>
          <w:rFonts w:asciiTheme="majorBidi" w:hAnsiTheme="majorBidi" w:cstheme="majorBidi"/>
          <w:sz w:val="24"/>
        </w:rPr>
      </w:pPr>
    </w:p>
    <w:p w:rsidR="00A27D78" w:rsidRPr="00F51ACC" w:rsidRDefault="00A27D78" w:rsidP="00A27D78">
      <w:pPr>
        <w:pStyle w:val="Formatvorlage6"/>
        <w:spacing w:line="276" w:lineRule="auto"/>
        <w:ind w:firstLine="0"/>
        <w:rPr>
          <w:rFonts w:asciiTheme="majorBidi" w:hAnsiTheme="majorBidi" w:cstheme="majorBidi"/>
          <w:sz w:val="24"/>
        </w:rPr>
      </w:pPr>
      <w:r w:rsidRPr="00F51ACC">
        <w:rPr>
          <w:rFonts w:asciiTheme="majorBidi" w:hAnsiTheme="majorBidi" w:cstheme="majorBidi"/>
          <w:sz w:val="24"/>
        </w:rPr>
        <w:t>mit Harry Harun Behr, Katja Boehme, Bernd Schröder (Hg.): Religionspädagogische Gespräche zwischen Juden, Christen und Muslimen, Berlin:</w:t>
      </w:r>
    </w:p>
    <w:p w:rsidR="00A27D78" w:rsidRPr="00F51ACC" w:rsidRDefault="00A27D78" w:rsidP="00C76A44">
      <w:pPr>
        <w:pStyle w:val="Formatvorlage6"/>
        <w:spacing w:line="276" w:lineRule="auto"/>
        <w:ind w:left="708" w:firstLine="0"/>
        <w:rPr>
          <w:rFonts w:asciiTheme="majorBidi" w:hAnsiTheme="majorBidi" w:cstheme="majorBidi"/>
          <w:sz w:val="24"/>
        </w:rPr>
      </w:pPr>
    </w:p>
    <w:p w:rsidR="00A27D78" w:rsidRPr="00F51ACC" w:rsidRDefault="00A27D78" w:rsidP="00C76A44">
      <w:pPr>
        <w:pStyle w:val="Formatvorlage6"/>
        <w:numPr>
          <w:ilvl w:val="0"/>
          <w:numId w:val="13"/>
        </w:numPr>
        <w:spacing w:line="276" w:lineRule="auto"/>
        <w:rPr>
          <w:rFonts w:asciiTheme="majorBidi" w:hAnsiTheme="majorBidi" w:cstheme="majorBidi"/>
          <w:sz w:val="24"/>
          <w:szCs w:val="24"/>
        </w:rPr>
      </w:pPr>
      <w:r w:rsidRPr="00F51ACC">
        <w:rPr>
          <w:rFonts w:asciiTheme="majorBidi" w:hAnsiTheme="majorBidi" w:cstheme="majorBidi"/>
          <w:sz w:val="24"/>
          <w:szCs w:val="24"/>
        </w:rPr>
        <w:t xml:space="preserve">Bd. 1: Was ist ein guter Religionslehrer? Antworten von Juden, Christen und Muslimen, 2009. </w:t>
      </w:r>
    </w:p>
    <w:p w:rsidR="00A27D78" w:rsidRPr="00F51ACC" w:rsidRDefault="00A27D78" w:rsidP="00C76A44">
      <w:pPr>
        <w:pStyle w:val="Formatvorlage6"/>
        <w:spacing w:line="276" w:lineRule="auto"/>
        <w:ind w:left="708" w:firstLine="0"/>
        <w:rPr>
          <w:rFonts w:asciiTheme="majorBidi" w:hAnsiTheme="majorBidi" w:cstheme="majorBidi"/>
          <w:sz w:val="24"/>
          <w:szCs w:val="24"/>
        </w:rPr>
      </w:pPr>
    </w:p>
    <w:p w:rsidR="00A27D78" w:rsidRPr="00F51ACC" w:rsidRDefault="00A27D78" w:rsidP="00D319E4">
      <w:pPr>
        <w:pStyle w:val="Formatvorlage6"/>
        <w:numPr>
          <w:ilvl w:val="0"/>
          <w:numId w:val="13"/>
        </w:numPr>
        <w:spacing w:line="276" w:lineRule="auto"/>
        <w:rPr>
          <w:rFonts w:asciiTheme="majorBidi" w:hAnsiTheme="majorBidi" w:cstheme="majorBidi"/>
          <w:sz w:val="24"/>
          <w:szCs w:val="24"/>
        </w:rPr>
      </w:pPr>
      <w:r w:rsidRPr="00F51ACC">
        <w:rPr>
          <w:rFonts w:asciiTheme="majorBidi" w:hAnsiTheme="majorBidi" w:cstheme="majorBidi"/>
          <w:sz w:val="24"/>
          <w:szCs w:val="24"/>
        </w:rPr>
        <w:t>Bd.</w:t>
      </w:r>
      <w:r w:rsidR="00D319E4">
        <w:rPr>
          <w:rFonts w:asciiTheme="majorBidi" w:hAnsiTheme="majorBidi" w:cstheme="majorBidi"/>
          <w:sz w:val="24"/>
          <w:szCs w:val="24"/>
        </w:rPr>
        <w:t xml:space="preserve"> </w:t>
      </w:r>
      <w:r w:rsidRPr="00F51ACC">
        <w:rPr>
          <w:rFonts w:asciiTheme="majorBidi" w:hAnsiTheme="majorBidi" w:cstheme="majorBidi"/>
          <w:sz w:val="24"/>
          <w:szCs w:val="24"/>
        </w:rPr>
        <w:t>2:</w:t>
      </w:r>
      <w:r w:rsidR="00D319E4">
        <w:rPr>
          <w:rFonts w:asciiTheme="majorBidi" w:hAnsiTheme="majorBidi" w:cstheme="majorBidi"/>
          <w:sz w:val="24"/>
          <w:szCs w:val="24"/>
        </w:rPr>
        <w:t xml:space="preserve"> </w:t>
      </w:r>
      <w:r w:rsidRPr="00F51ACC">
        <w:rPr>
          <w:rFonts w:asciiTheme="majorBidi" w:hAnsiTheme="majorBidi" w:cstheme="majorBidi"/>
          <w:sz w:val="24"/>
          <w:szCs w:val="24"/>
        </w:rPr>
        <w:t>Der andere Abraham. Theologische und didaktische Reflektionen eines Klassikers, 2011.</w:t>
      </w:r>
    </w:p>
    <w:p w:rsidR="00A27D78" w:rsidRPr="00F51ACC" w:rsidRDefault="00A27D78" w:rsidP="00C76A44">
      <w:pPr>
        <w:pStyle w:val="Formatvorlage6"/>
        <w:spacing w:line="276" w:lineRule="auto"/>
        <w:ind w:left="708" w:firstLine="0"/>
        <w:rPr>
          <w:rFonts w:asciiTheme="majorBidi" w:hAnsiTheme="majorBidi" w:cstheme="majorBidi"/>
          <w:sz w:val="24"/>
          <w:szCs w:val="24"/>
        </w:rPr>
      </w:pPr>
    </w:p>
    <w:p w:rsidR="00A27D78" w:rsidRPr="00F51ACC" w:rsidRDefault="00A27D78" w:rsidP="00C76A44">
      <w:pPr>
        <w:pStyle w:val="Formatvorlage1"/>
        <w:numPr>
          <w:ilvl w:val="0"/>
          <w:numId w:val="13"/>
        </w:numPr>
        <w:rPr>
          <w:rFonts w:asciiTheme="majorBidi" w:hAnsiTheme="majorBidi" w:cstheme="majorBidi"/>
          <w:sz w:val="24"/>
          <w:szCs w:val="24"/>
        </w:rPr>
      </w:pPr>
      <w:r w:rsidRPr="00F51ACC">
        <w:rPr>
          <w:rFonts w:asciiTheme="majorBidi" w:hAnsiTheme="majorBidi" w:cstheme="majorBidi"/>
          <w:sz w:val="24"/>
          <w:szCs w:val="24"/>
        </w:rPr>
        <w:t>Bd. 3: „Du sollst Dir kein Bildnis machen …“. Bilderverbot und Bilddidaktik im jüdischen, christlichen und islamischen Religionsunterricht, 2013.</w:t>
      </w:r>
    </w:p>
    <w:p w:rsidR="00A27D78" w:rsidRPr="00F51ACC" w:rsidRDefault="00A27D78" w:rsidP="00C76A44">
      <w:pPr>
        <w:pStyle w:val="Formatvorlage6"/>
        <w:spacing w:line="276" w:lineRule="auto"/>
        <w:ind w:firstLine="0"/>
        <w:rPr>
          <w:rFonts w:asciiTheme="majorBidi" w:hAnsiTheme="majorBidi" w:cstheme="majorBidi"/>
          <w:sz w:val="24"/>
          <w:szCs w:val="24"/>
        </w:rPr>
      </w:pPr>
    </w:p>
    <w:p w:rsidR="00A27D78" w:rsidRPr="00F51ACC" w:rsidRDefault="00D319E4" w:rsidP="00C76A44">
      <w:pPr>
        <w:pStyle w:val="Formatvorlage6"/>
        <w:numPr>
          <w:ilvl w:val="0"/>
          <w:numId w:val="13"/>
        </w:numPr>
        <w:spacing w:line="276" w:lineRule="auto"/>
        <w:rPr>
          <w:rFonts w:asciiTheme="majorBidi" w:hAnsiTheme="majorBidi" w:cstheme="majorBidi"/>
          <w:sz w:val="24"/>
        </w:rPr>
      </w:pPr>
      <w:r>
        <w:rPr>
          <w:rFonts w:asciiTheme="majorBidi" w:hAnsiTheme="majorBidi" w:cstheme="majorBidi"/>
          <w:sz w:val="24"/>
        </w:rPr>
        <w:t>Bd.</w:t>
      </w:r>
      <w:r w:rsidR="00A27D78" w:rsidRPr="00F51ACC">
        <w:rPr>
          <w:rFonts w:asciiTheme="majorBidi" w:hAnsiTheme="majorBidi" w:cstheme="majorBidi"/>
          <w:sz w:val="24"/>
        </w:rPr>
        <w:t xml:space="preserve"> 4: "Wer ist der Mensch?" Anthropologie im interreligiösen Lernen und Lehren, 2014.</w:t>
      </w:r>
    </w:p>
    <w:p w:rsidR="00A27D78" w:rsidRPr="00F51ACC" w:rsidRDefault="00A27D78" w:rsidP="00C76A44">
      <w:pPr>
        <w:pStyle w:val="Formatvorlage6"/>
        <w:spacing w:line="276" w:lineRule="auto"/>
        <w:ind w:left="708" w:firstLine="0"/>
        <w:rPr>
          <w:rFonts w:asciiTheme="majorBidi" w:hAnsiTheme="majorBidi" w:cstheme="majorBidi"/>
          <w:sz w:val="24"/>
        </w:rPr>
      </w:pPr>
    </w:p>
    <w:p w:rsidR="00A27D78" w:rsidRPr="00F51ACC" w:rsidRDefault="00A27D78" w:rsidP="00C76A44">
      <w:pPr>
        <w:pStyle w:val="Formatvorlage1"/>
        <w:numPr>
          <w:ilvl w:val="0"/>
          <w:numId w:val="13"/>
        </w:numPr>
        <w:rPr>
          <w:rFonts w:asciiTheme="majorBidi" w:hAnsiTheme="majorBidi" w:cstheme="majorBidi"/>
          <w:sz w:val="24"/>
          <w:szCs w:val="24"/>
        </w:rPr>
      </w:pPr>
      <w:r w:rsidRPr="00F51ACC">
        <w:rPr>
          <w:rFonts w:asciiTheme="majorBidi" w:hAnsiTheme="majorBidi" w:cstheme="majorBidi"/>
          <w:sz w:val="24"/>
        </w:rPr>
        <w:t xml:space="preserve">Bd. 5: </w:t>
      </w:r>
      <w:r w:rsidRPr="00F51ACC">
        <w:rPr>
          <w:rFonts w:asciiTheme="majorBidi" w:hAnsiTheme="majorBidi" w:cstheme="majorBidi"/>
          <w:sz w:val="24"/>
          <w:szCs w:val="24"/>
        </w:rPr>
        <w:t>Gebet im Religionsunterricht in interreligiöser Perspektive, 2014.</w:t>
      </w:r>
    </w:p>
    <w:p w:rsidR="00CF1F6F" w:rsidRPr="00F51ACC" w:rsidRDefault="00CF1F6F" w:rsidP="00C76A44">
      <w:pPr>
        <w:pStyle w:val="Listenabsatz"/>
        <w:rPr>
          <w:rFonts w:asciiTheme="majorBidi" w:hAnsiTheme="majorBidi" w:cstheme="majorBidi"/>
          <w:sz w:val="24"/>
          <w:szCs w:val="24"/>
        </w:rPr>
      </w:pPr>
    </w:p>
    <w:p w:rsidR="00CF1F6F" w:rsidRDefault="00CF1F6F" w:rsidP="00D319E4">
      <w:pPr>
        <w:pStyle w:val="Listenabsatz"/>
        <w:numPr>
          <w:ilvl w:val="0"/>
          <w:numId w:val="13"/>
        </w:numPr>
        <w:rPr>
          <w:rFonts w:asciiTheme="majorBidi" w:hAnsiTheme="majorBidi" w:cstheme="majorBidi"/>
          <w:sz w:val="24"/>
          <w:szCs w:val="24"/>
        </w:rPr>
      </w:pPr>
      <w:r w:rsidRPr="00F51ACC">
        <w:rPr>
          <w:rFonts w:asciiTheme="majorBidi" w:hAnsiTheme="majorBidi" w:cstheme="majorBidi"/>
          <w:sz w:val="24"/>
          <w:szCs w:val="24"/>
        </w:rPr>
        <w:t xml:space="preserve">Bd. 6, Buchstabe und Geist. Vom Umgang mit Tora, Bibel und Koran im Religionsunterricht, </w:t>
      </w:r>
      <w:r w:rsidR="00D319E4">
        <w:rPr>
          <w:rFonts w:asciiTheme="majorBidi" w:hAnsiTheme="majorBidi" w:cstheme="majorBidi"/>
          <w:sz w:val="24"/>
          <w:szCs w:val="24"/>
        </w:rPr>
        <w:t>Religionspädagogische Gespräche, 2017</w:t>
      </w:r>
      <w:r w:rsidRPr="00F51ACC">
        <w:rPr>
          <w:rFonts w:asciiTheme="majorBidi" w:hAnsiTheme="majorBidi" w:cstheme="majorBidi"/>
          <w:sz w:val="24"/>
          <w:szCs w:val="24"/>
        </w:rPr>
        <w:t xml:space="preserve">. </w:t>
      </w:r>
    </w:p>
    <w:p w:rsidR="00A27D78" w:rsidRPr="00F51ACC" w:rsidRDefault="00A27D78" w:rsidP="00343007">
      <w:pPr>
        <w:pStyle w:val="Formatvorlage6"/>
        <w:spacing w:line="276" w:lineRule="auto"/>
        <w:ind w:firstLine="0"/>
        <w:rPr>
          <w:rFonts w:asciiTheme="majorBidi" w:hAnsiTheme="majorBidi" w:cstheme="majorBidi"/>
          <w:sz w:val="24"/>
        </w:rPr>
      </w:pPr>
    </w:p>
    <w:p w:rsidR="00A27D78" w:rsidRDefault="00A27D78" w:rsidP="00A27D78">
      <w:pPr>
        <w:jc w:val="both"/>
        <w:rPr>
          <w:rFonts w:asciiTheme="majorBidi" w:hAnsiTheme="majorBidi" w:cstheme="majorBidi"/>
          <w:b/>
          <w:sz w:val="24"/>
          <w:szCs w:val="24"/>
        </w:rPr>
      </w:pPr>
    </w:p>
    <w:p w:rsidR="009D7161" w:rsidRDefault="009D7161" w:rsidP="00A27D78">
      <w:pPr>
        <w:jc w:val="both"/>
        <w:rPr>
          <w:rFonts w:asciiTheme="majorBidi" w:hAnsiTheme="majorBidi" w:cstheme="majorBidi"/>
          <w:b/>
          <w:sz w:val="24"/>
          <w:szCs w:val="24"/>
        </w:rPr>
      </w:pPr>
    </w:p>
    <w:p w:rsidR="009D7161" w:rsidRPr="00F51ACC" w:rsidRDefault="009D7161" w:rsidP="00A27D78">
      <w:pPr>
        <w:jc w:val="both"/>
        <w:rPr>
          <w:rFonts w:asciiTheme="majorBidi" w:hAnsiTheme="majorBidi" w:cstheme="majorBidi"/>
          <w:b/>
          <w:sz w:val="24"/>
          <w:szCs w:val="24"/>
        </w:rPr>
      </w:pPr>
    </w:p>
    <w:p w:rsidR="00A27D78" w:rsidRPr="00F51ACC" w:rsidRDefault="00A27D78" w:rsidP="00A27D78">
      <w:pPr>
        <w:jc w:val="both"/>
        <w:rPr>
          <w:rFonts w:asciiTheme="majorBidi" w:hAnsiTheme="majorBidi" w:cstheme="majorBidi"/>
          <w:b/>
          <w:sz w:val="24"/>
          <w:szCs w:val="24"/>
        </w:rPr>
      </w:pPr>
      <w:r w:rsidRPr="00F51ACC">
        <w:rPr>
          <w:rFonts w:asciiTheme="majorBidi" w:hAnsiTheme="majorBidi" w:cstheme="majorBidi"/>
          <w:b/>
          <w:sz w:val="24"/>
          <w:szCs w:val="24"/>
        </w:rPr>
        <w:t>Aufsätze</w:t>
      </w:r>
    </w:p>
    <w:p w:rsidR="00A27D78" w:rsidRPr="00F51ACC" w:rsidRDefault="00A27D78" w:rsidP="00A27D78">
      <w:pPr>
        <w:jc w:val="both"/>
        <w:rPr>
          <w:rFonts w:asciiTheme="majorBidi" w:hAnsiTheme="majorBidi" w:cstheme="majorBidi"/>
          <w:i/>
          <w:sz w:val="24"/>
          <w:szCs w:val="24"/>
        </w:rPr>
      </w:pPr>
    </w:p>
    <w:p w:rsidR="00A27D78" w:rsidRPr="00F51ACC" w:rsidRDefault="00A27D78" w:rsidP="00C76A44">
      <w:pPr>
        <w:numPr>
          <w:ilvl w:val="0"/>
          <w:numId w:val="14"/>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Deutschjudentum. Bildungskonzepte von Moses Mendelssohn bis Franz Rosenzweig</w:t>
      </w:r>
      <w:r w:rsidRPr="00F51ACC">
        <w:rPr>
          <w:rFonts w:asciiTheme="majorBidi" w:hAnsiTheme="majorBidi" w:cstheme="majorBidi"/>
          <w:sz w:val="24"/>
          <w:szCs w:val="24"/>
        </w:rPr>
        <w:t xml:space="preserve">, in: Hans Erler, Hans-Ludwig Ehrlich (Hg.), Jüdisches Leben und jüdische Kultur in Deutschland. Geschichte, Zerstörung und schwieriger Neubeginn, Frankfurt/M, New York 2000, S. 77-99. </w:t>
      </w:r>
    </w:p>
    <w:p w:rsidR="00A27D78" w:rsidRPr="00F51ACC" w:rsidRDefault="00A27D78" w:rsidP="00C76A44">
      <w:pPr>
        <w:pStyle w:val="Formatvorlage1"/>
        <w:numPr>
          <w:ilvl w:val="0"/>
          <w:numId w:val="0"/>
        </w:numPr>
        <w:tabs>
          <w:tab w:val="left" w:pos="708"/>
        </w:tabs>
        <w:rPr>
          <w:rFonts w:asciiTheme="majorBidi" w:hAnsiTheme="majorBidi" w:cstheme="majorBidi"/>
          <w:i/>
          <w:sz w:val="24"/>
          <w:szCs w:val="24"/>
        </w:rPr>
      </w:pPr>
    </w:p>
    <w:p w:rsidR="00A27D78" w:rsidRPr="00F51ACC" w:rsidRDefault="00A27D78" w:rsidP="00C76A44">
      <w:pPr>
        <w:pStyle w:val="Formatvorlage1"/>
        <w:numPr>
          <w:ilvl w:val="0"/>
          <w:numId w:val="14"/>
        </w:numPr>
        <w:rPr>
          <w:rFonts w:asciiTheme="majorBidi" w:hAnsiTheme="majorBidi" w:cstheme="majorBidi"/>
          <w:sz w:val="24"/>
          <w:szCs w:val="24"/>
        </w:rPr>
      </w:pPr>
      <w:r w:rsidRPr="00F51ACC">
        <w:rPr>
          <w:rFonts w:asciiTheme="majorBidi" w:hAnsiTheme="majorBidi" w:cstheme="majorBidi"/>
          <w:i/>
          <w:sz w:val="24"/>
          <w:szCs w:val="24"/>
        </w:rPr>
        <w:t>„Wenn dein Sohn dich fragt ...“. Das symbol- und ritualdidaktische Paradigma des Sederrituals</w:t>
      </w:r>
      <w:r w:rsidRPr="00F51ACC">
        <w:rPr>
          <w:rFonts w:asciiTheme="majorBidi" w:hAnsiTheme="majorBidi" w:cstheme="majorBidi"/>
          <w:sz w:val="24"/>
          <w:szCs w:val="24"/>
        </w:rPr>
        <w:t>, in: Bibel und Liturgie 75 (2002) Heft 1, S. 48-55.</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76A44">
      <w:pPr>
        <w:numPr>
          <w:ilvl w:val="0"/>
          <w:numId w:val="14"/>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Tora Im Derech Erez. Zur alten Kontroverse über ein modernes jüdisches Bildungsideal</w:t>
      </w:r>
      <w:r w:rsidRPr="00F51ACC">
        <w:rPr>
          <w:rFonts w:asciiTheme="majorBidi" w:hAnsiTheme="majorBidi" w:cstheme="majorBidi"/>
          <w:sz w:val="24"/>
          <w:szCs w:val="24"/>
        </w:rPr>
        <w:t>, in: Hanna Liss (Hg.), Yagdil Tora we-Yad’adir. Gedenkschrift für Julius Carlebach, Heidelberg 2003, S. 99-113.</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pStyle w:val="Formatvorlage1"/>
        <w:numPr>
          <w:ilvl w:val="0"/>
          <w:numId w:val="14"/>
        </w:numPr>
        <w:rPr>
          <w:rFonts w:asciiTheme="majorBidi" w:hAnsiTheme="majorBidi" w:cstheme="majorBidi"/>
          <w:sz w:val="24"/>
          <w:szCs w:val="24"/>
        </w:rPr>
      </w:pPr>
      <w:r w:rsidRPr="00F51ACC">
        <w:rPr>
          <w:rFonts w:asciiTheme="majorBidi" w:hAnsiTheme="majorBidi" w:cstheme="majorBidi"/>
          <w:sz w:val="24"/>
          <w:szCs w:val="24"/>
        </w:rPr>
        <w:t xml:space="preserve">mit Dorothea Stein-Krochmalnik: </w:t>
      </w:r>
      <w:r w:rsidRPr="00F51ACC">
        <w:rPr>
          <w:rFonts w:asciiTheme="majorBidi" w:hAnsiTheme="majorBidi" w:cstheme="majorBidi"/>
          <w:i/>
          <w:sz w:val="24"/>
          <w:szCs w:val="24"/>
        </w:rPr>
        <w:t>Das Lamed – eine dreifache Begegnung</w:t>
      </w:r>
      <w:r w:rsidRPr="00F51ACC">
        <w:rPr>
          <w:rFonts w:asciiTheme="majorBidi" w:hAnsiTheme="majorBidi" w:cstheme="majorBidi"/>
          <w:sz w:val="24"/>
          <w:szCs w:val="24"/>
        </w:rPr>
        <w:t>, in: Christoph Bizer (Hg.), Jahrbuch für Religionspädagogik (JRP), Bd. 21, Neukirchen-Vluyn 2005, S. 49-58.</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76A44">
      <w:pPr>
        <w:pStyle w:val="Formatvorlage1"/>
        <w:numPr>
          <w:ilvl w:val="0"/>
          <w:numId w:val="14"/>
        </w:numPr>
        <w:rPr>
          <w:rFonts w:asciiTheme="majorBidi" w:hAnsiTheme="majorBidi" w:cstheme="majorBidi"/>
          <w:sz w:val="24"/>
          <w:szCs w:val="24"/>
        </w:rPr>
      </w:pPr>
      <w:r w:rsidRPr="00F51ACC">
        <w:rPr>
          <w:rFonts w:asciiTheme="majorBidi" w:hAnsiTheme="majorBidi" w:cstheme="majorBidi"/>
          <w:i/>
          <w:sz w:val="24"/>
          <w:szCs w:val="24"/>
        </w:rPr>
        <w:t>Der „Lerner“ und der Lehrer. Geschichte eines ungleichen Paares</w:t>
      </w:r>
      <w:r w:rsidRPr="00F51ACC">
        <w:rPr>
          <w:rFonts w:asciiTheme="majorBidi" w:hAnsiTheme="majorBidi" w:cstheme="majorBidi"/>
          <w:sz w:val="24"/>
          <w:szCs w:val="24"/>
        </w:rPr>
        <w:t>, in: Bernd Schröder/ Daniel Krochmalnik/ Harry Harun Behr (Hg.), Was ist ein guter Religionslehrer? Antworten von Juden, Christen und Muslimen, Berlin 2009, S. 57-90.</w:t>
      </w:r>
    </w:p>
    <w:p w:rsidR="00A27D78" w:rsidRPr="00F51ACC" w:rsidRDefault="00A27D78" w:rsidP="00C76A44">
      <w:pPr>
        <w:pStyle w:val="Formatvorlage1"/>
        <w:numPr>
          <w:ilvl w:val="0"/>
          <w:numId w:val="0"/>
        </w:numPr>
        <w:tabs>
          <w:tab w:val="left" w:pos="708"/>
        </w:tabs>
        <w:rPr>
          <w:rFonts w:asciiTheme="majorBidi" w:hAnsiTheme="majorBidi" w:cstheme="majorBidi"/>
          <w:i/>
          <w:sz w:val="24"/>
          <w:szCs w:val="24"/>
        </w:rPr>
      </w:pPr>
    </w:p>
    <w:p w:rsidR="00A27D78" w:rsidRPr="00F51ACC" w:rsidRDefault="00A27D78" w:rsidP="00C76A44">
      <w:pPr>
        <w:pStyle w:val="Formatvorlage1"/>
        <w:numPr>
          <w:ilvl w:val="0"/>
          <w:numId w:val="14"/>
        </w:numPr>
        <w:rPr>
          <w:rFonts w:asciiTheme="majorBidi" w:hAnsiTheme="majorBidi" w:cstheme="majorBidi"/>
          <w:i/>
          <w:sz w:val="24"/>
          <w:szCs w:val="24"/>
        </w:rPr>
      </w:pPr>
      <w:r w:rsidRPr="00F51ACC">
        <w:rPr>
          <w:rFonts w:asciiTheme="majorBidi" w:hAnsiTheme="majorBidi" w:cstheme="majorBidi"/>
          <w:i/>
          <w:sz w:val="24"/>
          <w:szCs w:val="24"/>
        </w:rPr>
        <w:t>Eine kurze Geschichte der jüdischen Religionslehrerausbildung in Deutschland</w:t>
      </w:r>
      <w:r w:rsidRPr="00F51ACC">
        <w:rPr>
          <w:rFonts w:asciiTheme="majorBidi" w:hAnsiTheme="majorBidi" w:cstheme="majorBidi"/>
          <w:sz w:val="24"/>
          <w:szCs w:val="24"/>
        </w:rPr>
        <w:t>, in: Johannes Heil, Daniel Krochmalnik (Hg.)</w:t>
      </w:r>
      <w:r w:rsidR="0010639F">
        <w:rPr>
          <w:rFonts w:asciiTheme="majorBidi" w:hAnsiTheme="majorBidi" w:cstheme="majorBidi"/>
          <w:sz w:val="24"/>
          <w:szCs w:val="24"/>
        </w:rPr>
        <w:t>,</w:t>
      </w:r>
      <w:r w:rsidRPr="00F51ACC">
        <w:rPr>
          <w:rFonts w:asciiTheme="majorBidi" w:hAnsiTheme="majorBidi" w:cstheme="majorBidi"/>
          <w:sz w:val="24"/>
          <w:szCs w:val="24"/>
        </w:rPr>
        <w:t xml:space="preserve"> Jüdische Studien als Disziplin – Die Disziplinen der Jüdischen Studien. Festschrift der Hochschule für Jüdische Studien 1979-2009 (Schriften der Hochschule für Jüdische Studien Heidelberg, Bd. 13), Heidelberg 2010, S. 355-369.</w:t>
      </w:r>
    </w:p>
    <w:p w:rsidR="00A27D78" w:rsidRPr="00F51ACC" w:rsidRDefault="00A27D78" w:rsidP="00C76A44">
      <w:pPr>
        <w:pStyle w:val="Listenabsatz"/>
        <w:rPr>
          <w:rFonts w:asciiTheme="majorBidi" w:hAnsiTheme="majorBidi" w:cstheme="majorBidi"/>
          <w:i/>
          <w:sz w:val="24"/>
          <w:szCs w:val="24"/>
        </w:rPr>
      </w:pPr>
    </w:p>
    <w:p w:rsidR="00A27D78" w:rsidRPr="00F51ACC" w:rsidRDefault="00A27D78" w:rsidP="00C76A44">
      <w:pPr>
        <w:pStyle w:val="Formatvorlage1"/>
        <w:numPr>
          <w:ilvl w:val="0"/>
          <w:numId w:val="14"/>
        </w:numPr>
        <w:rPr>
          <w:rFonts w:asciiTheme="majorBidi" w:hAnsiTheme="majorBidi" w:cstheme="majorBidi"/>
          <w:iCs/>
          <w:sz w:val="24"/>
          <w:szCs w:val="24"/>
        </w:rPr>
      </w:pPr>
      <w:r w:rsidRPr="00F51ACC">
        <w:rPr>
          <w:rFonts w:asciiTheme="majorBidi" w:hAnsiTheme="majorBidi" w:cstheme="majorBidi"/>
          <w:i/>
          <w:iCs/>
          <w:sz w:val="24"/>
          <w:szCs w:val="24"/>
        </w:rPr>
        <w:lastRenderedPageBreak/>
        <w:t>Abrahamische Gastfreundschaft in Bibel und Talmud</w:t>
      </w:r>
      <w:r w:rsidRPr="00F51ACC">
        <w:rPr>
          <w:rFonts w:asciiTheme="majorBidi" w:hAnsiTheme="majorBidi" w:cstheme="majorBidi"/>
          <w:iCs/>
          <w:sz w:val="24"/>
          <w:szCs w:val="24"/>
        </w:rPr>
        <w:t>, in: Hans Schmid, Winfried Verburg (Hg.), Gastfreundschaft. Ein Modell für den konfessionellen Religionsunterricht der Zukunft, München 2010, S. 48-56.</w:t>
      </w:r>
    </w:p>
    <w:p w:rsidR="00A27D78" w:rsidRPr="00F51ACC" w:rsidRDefault="00A27D78" w:rsidP="00C76A44">
      <w:pPr>
        <w:pStyle w:val="Formatvorlage1"/>
        <w:numPr>
          <w:ilvl w:val="0"/>
          <w:numId w:val="0"/>
        </w:numPr>
        <w:tabs>
          <w:tab w:val="left" w:pos="708"/>
        </w:tabs>
        <w:rPr>
          <w:rFonts w:asciiTheme="majorBidi" w:hAnsiTheme="majorBidi" w:cstheme="majorBidi"/>
          <w:i/>
          <w:sz w:val="24"/>
          <w:szCs w:val="24"/>
        </w:rPr>
      </w:pPr>
    </w:p>
    <w:p w:rsidR="00A27D78" w:rsidRPr="00F51ACC" w:rsidRDefault="00A27D78" w:rsidP="00C76A44">
      <w:pPr>
        <w:pStyle w:val="Formatvorlage1"/>
        <w:numPr>
          <w:ilvl w:val="0"/>
          <w:numId w:val="14"/>
        </w:numPr>
        <w:rPr>
          <w:rFonts w:asciiTheme="majorBidi" w:hAnsiTheme="majorBidi" w:cstheme="majorBidi"/>
          <w:sz w:val="24"/>
          <w:szCs w:val="24"/>
        </w:rPr>
      </w:pPr>
      <w:r w:rsidRPr="00F51ACC">
        <w:rPr>
          <w:rFonts w:asciiTheme="majorBidi" w:hAnsiTheme="majorBidi" w:cstheme="majorBidi"/>
          <w:i/>
          <w:iCs/>
          <w:sz w:val="24"/>
          <w:szCs w:val="24"/>
        </w:rPr>
        <w:t>Trialog der Religionspädagogen</w:t>
      </w:r>
      <w:r w:rsidRPr="00F51ACC">
        <w:rPr>
          <w:rFonts w:asciiTheme="majorBidi" w:hAnsiTheme="majorBidi" w:cstheme="majorBidi"/>
          <w:sz w:val="24"/>
          <w:szCs w:val="24"/>
        </w:rPr>
        <w:t>, in: Bülent Ucar, Martina Blasberg-Ku</w:t>
      </w:r>
      <w:r w:rsidR="00357508">
        <w:rPr>
          <w:rFonts w:asciiTheme="majorBidi" w:hAnsiTheme="majorBidi" w:cstheme="majorBidi"/>
          <w:sz w:val="24"/>
          <w:szCs w:val="24"/>
        </w:rPr>
        <w:t>hnke, Arnulf von Scheliha (Hg.),</w:t>
      </w:r>
      <w:r w:rsidRPr="00F51ACC">
        <w:rPr>
          <w:rFonts w:asciiTheme="majorBidi" w:hAnsiTheme="majorBidi" w:cstheme="majorBidi"/>
          <w:sz w:val="24"/>
          <w:szCs w:val="24"/>
        </w:rPr>
        <w:t xml:space="preserve"> Religionen in der Schule und die Bedeutung des Islamischen Religionsunterrichts, Osnabrück 2010, S. 91-95.</w:t>
      </w:r>
    </w:p>
    <w:p w:rsidR="00A27D78" w:rsidRPr="00F51ACC" w:rsidRDefault="00A27D78" w:rsidP="00C76A44">
      <w:pPr>
        <w:pStyle w:val="Formatvorlage1"/>
        <w:numPr>
          <w:ilvl w:val="0"/>
          <w:numId w:val="0"/>
        </w:numPr>
        <w:tabs>
          <w:tab w:val="left" w:pos="708"/>
        </w:tabs>
        <w:rPr>
          <w:rFonts w:asciiTheme="majorBidi" w:hAnsiTheme="majorBidi" w:cstheme="majorBidi"/>
          <w:i/>
          <w:sz w:val="24"/>
          <w:szCs w:val="24"/>
        </w:rPr>
      </w:pPr>
    </w:p>
    <w:p w:rsidR="00A27D78" w:rsidRPr="00F51ACC" w:rsidRDefault="00A27D78" w:rsidP="00C76A44">
      <w:pPr>
        <w:pStyle w:val="Formatvorlage1"/>
        <w:numPr>
          <w:ilvl w:val="0"/>
          <w:numId w:val="14"/>
        </w:numPr>
        <w:rPr>
          <w:rFonts w:asciiTheme="majorBidi" w:hAnsiTheme="majorBidi" w:cstheme="majorBidi"/>
          <w:i/>
          <w:sz w:val="24"/>
          <w:szCs w:val="24"/>
        </w:rPr>
      </w:pPr>
      <w:r w:rsidRPr="00F51ACC">
        <w:rPr>
          <w:rFonts w:asciiTheme="majorBidi" w:hAnsiTheme="majorBidi" w:cstheme="majorBidi"/>
          <w:bCs/>
          <w:i/>
          <w:iCs/>
          <w:sz w:val="24"/>
          <w:szCs w:val="24"/>
        </w:rPr>
        <w:t>Buber und Rosenzweig als Erzieher</w:t>
      </w:r>
      <w:r w:rsidRPr="00F51ACC">
        <w:rPr>
          <w:rFonts w:asciiTheme="majorBidi" w:hAnsiTheme="majorBidi" w:cstheme="majorBidi"/>
          <w:bCs/>
          <w:sz w:val="24"/>
          <w:szCs w:val="24"/>
        </w:rPr>
        <w:t xml:space="preserve">, in: Wolfgang Krone, Thomas </w:t>
      </w:r>
      <w:r w:rsidR="00357508">
        <w:rPr>
          <w:rFonts w:asciiTheme="majorBidi" w:hAnsiTheme="majorBidi" w:cstheme="majorBidi"/>
          <w:bCs/>
          <w:sz w:val="24"/>
          <w:szCs w:val="24"/>
        </w:rPr>
        <w:t>Reichert, Meike Siegfried (Hg.),</w:t>
      </w:r>
      <w:r w:rsidRPr="00F51ACC">
        <w:rPr>
          <w:rFonts w:asciiTheme="majorBidi" w:hAnsiTheme="majorBidi" w:cstheme="majorBidi"/>
          <w:bCs/>
          <w:sz w:val="24"/>
          <w:szCs w:val="24"/>
        </w:rPr>
        <w:t xml:space="preserve"> Dialog, Frieden, Menschlichkeit. Beiträge zum Denken Martin Bubers, Berlin 2011, S. 185-210.</w:t>
      </w:r>
    </w:p>
    <w:p w:rsidR="00A27D78" w:rsidRPr="00F51ACC" w:rsidRDefault="00A27D78" w:rsidP="00C76A44">
      <w:pPr>
        <w:pStyle w:val="Formatvorlage1"/>
        <w:numPr>
          <w:ilvl w:val="0"/>
          <w:numId w:val="0"/>
        </w:numPr>
        <w:tabs>
          <w:tab w:val="left" w:pos="708"/>
        </w:tabs>
        <w:rPr>
          <w:rFonts w:asciiTheme="majorBidi" w:hAnsiTheme="majorBidi" w:cstheme="majorBidi"/>
          <w:iCs/>
          <w:sz w:val="24"/>
          <w:szCs w:val="24"/>
        </w:rPr>
      </w:pPr>
    </w:p>
    <w:p w:rsidR="00A27D78" w:rsidRPr="00F51ACC" w:rsidRDefault="00A27D78" w:rsidP="00C76A44">
      <w:pPr>
        <w:pStyle w:val="Formatvorlage1"/>
        <w:numPr>
          <w:ilvl w:val="0"/>
          <w:numId w:val="14"/>
        </w:numPr>
        <w:rPr>
          <w:rFonts w:asciiTheme="majorBidi" w:hAnsiTheme="majorBidi" w:cstheme="majorBidi"/>
          <w:bCs/>
          <w:sz w:val="24"/>
          <w:szCs w:val="24"/>
        </w:rPr>
      </w:pPr>
      <w:r w:rsidRPr="00F51ACC">
        <w:rPr>
          <w:rFonts w:asciiTheme="majorBidi" w:hAnsiTheme="majorBidi" w:cstheme="majorBidi"/>
          <w:bCs/>
          <w:i/>
          <w:sz w:val="24"/>
          <w:szCs w:val="24"/>
        </w:rPr>
        <w:t>Die Theodizee in der jüdischen Tradition</w:t>
      </w:r>
      <w:r w:rsidRPr="00F51ACC">
        <w:rPr>
          <w:rFonts w:asciiTheme="majorBidi" w:hAnsiTheme="majorBidi" w:cstheme="majorBidi"/>
          <w:bCs/>
          <w:sz w:val="24"/>
          <w:szCs w:val="24"/>
        </w:rPr>
        <w:t>, in: Religionsunterricht heute 39 (2011) 1, S. 9-14.</w:t>
      </w:r>
    </w:p>
    <w:p w:rsidR="00A27D78" w:rsidRPr="00F51ACC" w:rsidRDefault="00A27D78" w:rsidP="00C76A44">
      <w:pPr>
        <w:pStyle w:val="Formatvorlage1"/>
        <w:numPr>
          <w:ilvl w:val="0"/>
          <w:numId w:val="0"/>
        </w:numPr>
        <w:tabs>
          <w:tab w:val="left" w:pos="708"/>
        </w:tabs>
        <w:rPr>
          <w:rFonts w:asciiTheme="majorBidi" w:hAnsiTheme="majorBidi" w:cstheme="majorBidi"/>
          <w:i/>
          <w:sz w:val="24"/>
          <w:szCs w:val="24"/>
        </w:rPr>
      </w:pPr>
    </w:p>
    <w:p w:rsidR="00A27D78" w:rsidRPr="00F51ACC" w:rsidRDefault="00A27D78" w:rsidP="00C76A44">
      <w:pPr>
        <w:pStyle w:val="Formatvorlage1"/>
        <w:numPr>
          <w:ilvl w:val="0"/>
          <w:numId w:val="14"/>
        </w:numPr>
        <w:rPr>
          <w:rFonts w:asciiTheme="majorBidi" w:hAnsiTheme="majorBidi" w:cstheme="majorBidi"/>
          <w:i/>
          <w:iCs/>
          <w:sz w:val="24"/>
        </w:rPr>
      </w:pPr>
      <w:r w:rsidRPr="00F51ACC">
        <w:rPr>
          <w:rFonts w:asciiTheme="majorBidi" w:hAnsiTheme="majorBidi" w:cstheme="majorBidi"/>
          <w:i/>
          <w:sz w:val="24"/>
          <w:szCs w:val="24"/>
          <w:rtl/>
          <w:lang w:bidi="he-IL"/>
        </w:rPr>
        <w:t xml:space="preserve">לִמּוּד </w:t>
      </w:r>
      <w:r w:rsidRPr="00F51ACC">
        <w:rPr>
          <w:rFonts w:asciiTheme="majorBidi" w:hAnsiTheme="majorBidi" w:cstheme="majorBidi"/>
          <w:i/>
          <w:sz w:val="24"/>
          <w:szCs w:val="24"/>
          <w:lang w:bidi="he-IL"/>
        </w:rPr>
        <w:t>– „L“ wie Lernen</w:t>
      </w:r>
      <w:r w:rsidRPr="00F51ACC">
        <w:rPr>
          <w:rFonts w:asciiTheme="majorBidi" w:hAnsiTheme="majorBidi" w:cstheme="majorBidi"/>
          <w:sz w:val="24"/>
          <w:szCs w:val="24"/>
          <w:lang w:bidi="he-IL"/>
        </w:rPr>
        <w:t xml:space="preserve">, </w:t>
      </w:r>
      <w:r w:rsidRPr="00F51ACC">
        <w:rPr>
          <w:rFonts w:asciiTheme="majorBidi" w:hAnsiTheme="majorBidi" w:cstheme="majorBidi"/>
          <w:sz w:val="24"/>
          <w:szCs w:val="24"/>
        </w:rPr>
        <w:t xml:space="preserve"> </w:t>
      </w:r>
      <w:r w:rsidRPr="00F51ACC">
        <w:rPr>
          <w:rFonts w:asciiTheme="majorBidi" w:hAnsiTheme="majorBidi" w:cstheme="majorBidi"/>
          <w:bCs/>
          <w:sz w:val="24"/>
          <w:szCs w:val="24"/>
        </w:rPr>
        <w:t>in: Religionsunterricht heute  41 (02/2013), Mainz 2013, S. 4-11.</w:t>
      </w:r>
    </w:p>
    <w:p w:rsidR="00A27D78" w:rsidRPr="00F51ACC" w:rsidRDefault="00A27D78" w:rsidP="00C76A44">
      <w:pPr>
        <w:pStyle w:val="Formatvorlage1"/>
        <w:numPr>
          <w:ilvl w:val="0"/>
          <w:numId w:val="0"/>
        </w:numPr>
        <w:tabs>
          <w:tab w:val="left" w:pos="708"/>
        </w:tabs>
        <w:rPr>
          <w:rFonts w:asciiTheme="majorBidi" w:hAnsiTheme="majorBidi" w:cstheme="majorBidi"/>
          <w:i/>
          <w:iCs/>
          <w:sz w:val="24"/>
        </w:rPr>
      </w:pPr>
    </w:p>
    <w:p w:rsidR="00A27D78" w:rsidRPr="00F51ACC" w:rsidRDefault="00A27D78" w:rsidP="00C76A44">
      <w:pPr>
        <w:pStyle w:val="Formatvorlage1"/>
        <w:numPr>
          <w:ilvl w:val="0"/>
          <w:numId w:val="14"/>
        </w:numPr>
        <w:rPr>
          <w:rFonts w:asciiTheme="majorBidi" w:hAnsiTheme="majorBidi" w:cstheme="majorBidi"/>
          <w:iCs/>
          <w:sz w:val="24"/>
          <w:szCs w:val="24"/>
        </w:rPr>
      </w:pPr>
      <w:r w:rsidRPr="00F51ACC">
        <w:rPr>
          <w:rFonts w:asciiTheme="majorBidi" w:hAnsiTheme="majorBidi" w:cstheme="majorBidi"/>
          <w:i/>
          <w:sz w:val="24"/>
          <w:szCs w:val="24"/>
        </w:rPr>
        <w:t>Trialog der Religionspädagogen</w:t>
      </w:r>
      <w:r w:rsidRPr="00F51ACC">
        <w:rPr>
          <w:rFonts w:asciiTheme="majorBidi" w:hAnsiTheme="majorBidi" w:cstheme="majorBidi"/>
          <w:iCs/>
          <w:sz w:val="24"/>
          <w:szCs w:val="24"/>
        </w:rPr>
        <w:t>, in: Herbert Stettberger, Max Bernlochner (Hg.), Interreligiöse Empathie lernen. Impulse für den trialogisch orientierten Religionsunterricht (Religionspädagogik und Empathie, Bd. 1), Berlin 2013, S. 175-181.</w:t>
      </w:r>
    </w:p>
    <w:p w:rsidR="00A27D78" w:rsidRPr="00F51ACC" w:rsidRDefault="00A27D78" w:rsidP="00C76A44">
      <w:pPr>
        <w:pStyle w:val="Formatvorlage1"/>
        <w:numPr>
          <w:ilvl w:val="0"/>
          <w:numId w:val="0"/>
        </w:numPr>
        <w:tabs>
          <w:tab w:val="left" w:pos="708"/>
        </w:tabs>
        <w:rPr>
          <w:rFonts w:asciiTheme="majorBidi" w:hAnsiTheme="majorBidi" w:cstheme="majorBidi"/>
          <w:iCs/>
          <w:sz w:val="24"/>
          <w:szCs w:val="24"/>
        </w:rPr>
      </w:pPr>
    </w:p>
    <w:p w:rsidR="00A27D78" w:rsidRPr="00F51ACC" w:rsidRDefault="00A27D78" w:rsidP="00D319E4">
      <w:pPr>
        <w:pStyle w:val="Formatvorlage1"/>
        <w:numPr>
          <w:ilvl w:val="0"/>
          <w:numId w:val="14"/>
        </w:numPr>
        <w:rPr>
          <w:rFonts w:asciiTheme="majorBidi" w:hAnsiTheme="majorBidi" w:cstheme="majorBidi"/>
          <w:sz w:val="24"/>
        </w:rPr>
      </w:pPr>
      <w:r w:rsidRPr="00F51ACC">
        <w:rPr>
          <w:rFonts w:asciiTheme="majorBidi" w:hAnsiTheme="majorBidi" w:cstheme="majorBidi"/>
          <w:i/>
          <w:iCs/>
          <w:sz w:val="24"/>
        </w:rPr>
        <w:t>Interreligiöses Lernen als Wiedererinnerung</w:t>
      </w:r>
      <w:r w:rsidRPr="00F51ACC">
        <w:rPr>
          <w:rFonts w:asciiTheme="majorBidi" w:hAnsiTheme="majorBidi" w:cstheme="majorBidi"/>
          <w:sz w:val="24"/>
        </w:rPr>
        <w:t>, in: IRP (Institut f</w:t>
      </w:r>
      <w:r w:rsidR="00F844A3">
        <w:rPr>
          <w:rFonts w:asciiTheme="majorBidi" w:hAnsiTheme="majorBidi" w:cstheme="majorBidi"/>
          <w:sz w:val="24"/>
        </w:rPr>
        <w:t>ür Religionspädagogik Freiburg),</w:t>
      </w:r>
      <w:r w:rsidRPr="00F51ACC">
        <w:rPr>
          <w:rFonts w:asciiTheme="majorBidi" w:hAnsiTheme="majorBidi" w:cstheme="majorBidi"/>
          <w:sz w:val="24"/>
        </w:rPr>
        <w:t xml:space="preserve"> Information und Material für den katholischen Religionsunterricht, 1 (2015): begegnen – lernen interreligiös, Freiburg 2015, S. 20-23.</w:t>
      </w:r>
      <w:r w:rsidR="00CF1F6F" w:rsidRPr="00F51ACC">
        <w:rPr>
          <w:rFonts w:asciiTheme="majorBidi" w:hAnsiTheme="majorBidi" w:cstheme="majorBidi"/>
          <w:sz w:val="24"/>
        </w:rPr>
        <w:t xml:space="preserve"> </w:t>
      </w:r>
    </w:p>
    <w:p w:rsidR="00A27D78" w:rsidRPr="00F51ACC" w:rsidRDefault="00A27D78" w:rsidP="00C76A44">
      <w:pPr>
        <w:pStyle w:val="Formatvorlage1"/>
        <w:numPr>
          <w:ilvl w:val="0"/>
          <w:numId w:val="0"/>
        </w:numPr>
        <w:tabs>
          <w:tab w:val="left" w:pos="708"/>
        </w:tabs>
        <w:rPr>
          <w:rFonts w:asciiTheme="majorBidi" w:hAnsiTheme="majorBidi" w:cstheme="majorBidi"/>
          <w:i/>
          <w:iCs/>
          <w:sz w:val="24"/>
          <w:szCs w:val="24"/>
        </w:rPr>
      </w:pPr>
    </w:p>
    <w:p w:rsidR="00A27D78" w:rsidRPr="00F51ACC" w:rsidRDefault="00A27D78" w:rsidP="00C76A44">
      <w:pPr>
        <w:pStyle w:val="Listenabsatz"/>
        <w:numPr>
          <w:ilvl w:val="0"/>
          <w:numId w:val="14"/>
        </w:numPr>
        <w:rPr>
          <w:rFonts w:asciiTheme="majorBidi" w:hAnsiTheme="majorBidi" w:cstheme="majorBidi"/>
          <w:sz w:val="24"/>
          <w:szCs w:val="24"/>
        </w:rPr>
      </w:pPr>
      <w:r w:rsidRPr="00F51ACC">
        <w:rPr>
          <w:rFonts w:asciiTheme="majorBidi" w:hAnsiTheme="majorBidi" w:cstheme="majorBidi"/>
          <w:i/>
          <w:iCs/>
          <w:sz w:val="24"/>
          <w:szCs w:val="24"/>
        </w:rPr>
        <w:t>Intra- und interreligiöse Kompetenz im Jüdischen Religionsunterricht</w:t>
      </w:r>
      <w:r w:rsidRPr="00F51ACC">
        <w:rPr>
          <w:rFonts w:asciiTheme="majorBidi" w:hAnsiTheme="majorBidi" w:cstheme="majorBidi"/>
          <w:sz w:val="24"/>
          <w:szCs w:val="24"/>
        </w:rPr>
        <w:t>, in: Friedrich Schweitzer, Albert Biesinger (Hg.), Kulturell und religiös sensibel? Interreligiöse und interkulturelle Kompetenz in der Ausbildung für den Elementarbereich (Interreligiöse und interkulturelle Bildung im Kindesalter, Bd. 5), Münster, New York 2015, S. 97-107.</w:t>
      </w:r>
      <w:r w:rsidR="00CF1F6F" w:rsidRPr="00F51ACC">
        <w:rPr>
          <w:rFonts w:asciiTheme="majorBidi" w:hAnsiTheme="majorBidi" w:cstheme="majorBidi"/>
        </w:rPr>
        <w:t xml:space="preserve"> </w:t>
      </w:r>
      <w:r w:rsidR="00CF1F6F" w:rsidRPr="00F51ACC">
        <w:rPr>
          <w:rFonts w:asciiTheme="majorBidi" w:hAnsiTheme="majorBidi" w:cstheme="majorBidi"/>
          <w:sz w:val="24"/>
          <w:szCs w:val="24"/>
        </w:rPr>
        <w:t xml:space="preserve">Wiederabgedruckt, in: Bernd Schröder i. a., Buchstabe und Geist. Vom Umgang mit Tora, Bibel und Koran im Religionsunterricht, Religionspädagogische Gespräche, Bd. 6: Heilige Schriften, Berlin 2017, S. 127-141. </w:t>
      </w:r>
    </w:p>
    <w:p w:rsidR="00A27D78" w:rsidRPr="00F51ACC" w:rsidRDefault="00A27D78" w:rsidP="00C76A44">
      <w:pPr>
        <w:pStyle w:val="Formatvorlage1"/>
        <w:numPr>
          <w:ilvl w:val="0"/>
          <w:numId w:val="0"/>
        </w:numPr>
        <w:tabs>
          <w:tab w:val="left" w:pos="708"/>
        </w:tabs>
        <w:rPr>
          <w:rFonts w:asciiTheme="majorBidi" w:hAnsiTheme="majorBidi" w:cstheme="majorBidi"/>
          <w:i/>
          <w:sz w:val="24"/>
          <w:szCs w:val="24"/>
        </w:rPr>
      </w:pPr>
    </w:p>
    <w:p w:rsidR="00A27D78" w:rsidRPr="00F51ACC" w:rsidRDefault="00A27D78" w:rsidP="00C76A44">
      <w:pPr>
        <w:pStyle w:val="Formatvorlage1"/>
        <w:numPr>
          <w:ilvl w:val="0"/>
          <w:numId w:val="14"/>
        </w:numPr>
        <w:rPr>
          <w:rFonts w:asciiTheme="majorBidi" w:hAnsiTheme="majorBidi" w:cstheme="majorBidi"/>
          <w:sz w:val="24"/>
          <w:szCs w:val="24"/>
        </w:rPr>
      </w:pPr>
      <w:r w:rsidRPr="00F51ACC">
        <w:rPr>
          <w:rFonts w:asciiTheme="majorBidi" w:hAnsiTheme="majorBidi" w:cstheme="majorBidi"/>
          <w:sz w:val="24"/>
          <w:szCs w:val="24"/>
        </w:rPr>
        <w:t>mit Reinhold Boschki: „</w:t>
      </w:r>
      <w:r w:rsidRPr="00F51ACC">
        <w:rPr>
          <w:rFonts w:asciiTheme="majorBidi" w:hAnsiTheme="majorBidi" w:cstheme="majorBidi"/>
          <w:i/>
          <w:iCs/>
          <w:sz w:val="24"/>
          <w:szCs w:val="24"/>
        </w:rPr>
        <w:t>Hat Gott das Chillen erfunden?“</w:t>
      </w:r>
      <w:r w:rsidRPr="00F51ACC">
        <w:rPr>
          <w:rFonts w:asciiTheme="majorBidi" w:hAnsiTheme="majorBidi" w:cstheme="majorBidi"/>
          <w:sz w:val="24"/>
          <w:szCs w:val="24"/>
        </w:rPr>
        <w:t xml:space="preserve">. Schabbat und Sonntag …, in: Katechetische Blätter. Zeitschrift für Religionsunterricht, Gemeindekatechese, Kirchliche Jugendarbeit 2 (2015), Judentum heute, München 2015, S. 125-128 (Nachdruck, RU heute, 2 (2015), Sonntag. Tag des Herrn </w:t>
      </w:r>
      <w:r w:rsidR="0010639F">
        <w:rPr>
          <w:rFonts w:asciiTheme="majorBidi" w:hAnsiTheme="majorBidi" w:cstheme="majorBidi"/>
          <w:sz w:val="24"/>
          <w:szCs w:val="24"/>
        </w:rPr>
        <w:t>– Tag für die Menschen, S. 46-</w:t>
      </w:r>
      <w:r w:rsidRPr="00F51ACC">
        <w:rPr>
          <w:rFonts w:asciiTheme="majorBidi" w:hAnsiTheme="majorBidi" w:cstheme="majorBidi"/>
          <w:sz w:val="24"/>
          <w:szCs w:val="24"/>
        </w:rPr>
        <w:t>49)</w:t>
      </w:r>
      <w:r w:rsidR="0010639F">
        <w:rPr>
          <w:rFonts w:asciiTheme="majorBidi" w:hAnsiTheme="majorBidi" w:cstheme="majorBidi"/>
          <w:sz w:val="24"/>
          <w:szCs w:val="24"/>
        </w:rPr>
        <w:t>.</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76A44">
      <w:pPr>
        <w:pStyle w:val="Formatvorlage1"/>
        <w:numPr>
          <w:ilvl w:val="0"/>
          <w:numId w:val="14"/>
        </w:numPr>
        <w:rPr>
          <w:rFonts w:asciiTheme="majorBidi" w:hAnsiTheme="majorBidi" w:cstheme="majorBidi"/>
          <w:sz w:val="24"/>
          <w:szCs w:val="24"/>
        </w:rPr>
      </w:pPr>
      <w:r w:rsidRPr="00F51ACC">
        <w:rPr>
          <w:rFonts w:asciiTheme="majorBidi" w:hAnsiTheme="majorBidi" w:cstheme="majorBidi"/>
          <w:i/>
          <w:iCs/>
          <w:sz w:val="24"/>
          <w:szCs w:val="24"/>
        </w:rPr>
        <w:t>Darscheni! Deute mich! Lesarten der Genesis in der jüdischen Tradition</w:t>
      </w:r>
      <w:r w:rsidRPr="00F51ACC">
        <w:rPr>
          <w:rFonts w:asciiTheme="majorBidi" w:hAnsiTheme="majorBidi" w:cstheme="majorBidi"/>
          <w:sz w:val="24"/>
          <w:szCs w:val="24"/>
        </w:rPr>
        <w:t>, in: Clauß Peter Sajak (Hg.), Schöpfung. Wissen – Kompetenzen – Haltungen. Sekundarstufen I und II (Lernen im Trialog, Heft 4), B</w:t>
      </w:r>
      <w:r w:rsidR="0010639F">
        <w:rPr>
          <w:rFonts w:asciiTheme="majorBidi" w:hAnsiTheme="majorBidi" w:cstheme="majorBidi"/>
          <w:sz w:val="24"/>
          <w:szCs w:val="24"/>
        </w:rPr>
        <w:t>raunschweig i. a. 2015, S. 24-</w:t>
      </w:r>
      <w:r w:rsidRPr="00F51ACC">
        <w:rPr>
          <w:rFonts w:asciiTheme="majorBidi" w:hAnsiTheme="majorBidi" w:cstheme="majorBidi"/>
          <w:sz w:val="24"/>
          <w:szCs w:val="24"/>
        </w:rPr>
        <w:t>30.</w:t>
      </w:r>
    </w:p>
    <w:p w:rsidR="00A27D78" w:rsidRPr="00F51ACC" w:rsidRDefault="00A27D78" w:rsidP="00C76A44">
      <w:pPr>
        <w:pStyle w:val="Formatvorlage1"/>
        <w:numPr>
          <w:ilvl w:val="0"/>
          <w:numId w:val="0"/>
        </w:numPr>
        <w:tabs>
          <w:tab w:val="left" w:pos="708"/>
        </w:tabs>
        <w:rPr>
          <w:rFonts w:asciiTheme="majorBidi" w:hAnsiTheme="majorBidi" w:cstheme="majorBidi"/>
          <w:i/>
          <w:sz w:val="24"/>
          <w:szCs w:val="24"/>
        </w:rPr>
      </w:pPr>
    </w:p>
    <w:p w:rsidR="00A27D78" w:rsidRPr="00F51ACC" w:rsidRDefault="00A27D78" w:rsidP="00C76A44">
      <w:pPr>
        <w:pStyle w:val="Formatvorlage1"/>
        <w:numPr>
          <w:ilvl w:val="0"/>
          <w:numId w:val="14"/>
        </w:numPr>
        <w:rPr>
          <w:rFonts w:asciiTheme="majorBidi" w:hAnsiTheme="majorBidi" w:cstheme="majorBidi"/>
          <w:sz w:val="24"/>
          <w:szCs w:val="24"/>
        </w:rPr>
      </w:pPr>
      <w:r w:rsidRPr="00F51ACC">
        <w:rPr>
          <w:rFonts w:asciiTheme="majorBidi" w:hAnsiTheme="majorBidi" w:cstheme="majorBidi"/>
          <w:i/>
          <w:sz w:val="24"/>
          <w:szCs w:val="24"/>
        </w:rPr>
        <w:t>Israel – Gottesvolk. Die Idee des Gottesvolkes in der Tora und in deren Auslegung</w:t>
      </w:r>
      <w:r w:rsidRPr="00F51ACC">
        <w:rPr>
          <w:rFonts w:asciiTheme="majorBidi" w:hAnsiTheme="majorBidi" w:cstheme="majorBidi"/>
          <w:sz w:val="24"/>
          <w:szCs w:val="24"/>
        </w:rPr>
        <w:t>, in: Rellis (Religion lehren und lernen in der Schule), Zeitschrift für den katholischen Religionsunterricht SI/SII</w:t>
      </w:r>
      <w:r w:rsidR="0010639F">
        <w:rPr>
          <w:rFonts w:asciiTheme="majorBidi" w:hAnsiTheme="majorBidi" w:cstheme="majorBidi"/>
          <w:sz w:val="24"/>
          <w:szCs w:val="24"/>
        </w:rPr>
        <w:t xml:space="preserve"> 2 (2016) Nr. 20, Kirche, S. 16</w:t>
      </w:r>
      <w:r w:rsidRPr="00F51ACC">
        <w:rPr>
          <w:rFonts w:asciiTheme="majorBidi" w:hAnsiTheme="majorBidi" w:cstheme="majorBidi"/>
          <w:sz w:val="24"/>
          <w:szCs w:val="24"/>
        </w:rPr>
        <w:t xml:space="preserve">-19. </w:t>
      </w:r>
    </w:p>
    <w:p w:rsidR="00A27D78" w:rsidRPr="00F51ACC" w:rsidRDefault="00A27D78" w:rsidP="00A27D78">
      <w:pPr>
        <w:pStyle w:val="Formatvorlage1"/>
        <w:numPr>
          <w:ilvl w:val="0"/>
          <w:numId w:val="0"/>
        </w:numPr>
        <w:tabs>
          <w:tab w:val="left" w:pos="708"/>
        </w:tabs>
        <w:ind w:left="360" w:hanging="360"/>
        <w:rPr>
          <w:rFonts w:asciiTheme="majorBidi" w:hAnsiTheme="majorBidi" w:cstheme="majorBidi"/>
          <w:sz w:val="24"/>
          <w:szCs w:val="24"/>
        </w:rPr>
      </w:pPr>
    </w:p>
    <w:p w:rsidR="00A27D78" w:rsidRPr="00F51ACC" w:rsidRDefault="00A27D78" w:rsidP="00A27D78">
      <w:pPr>
        <w:jc w:val="both"/>
        <w:rPr>
          <w:rFonts w:asciiTheme="majorBidi" w:hAnsiTheme="majorBidi" w:cstheme="majorBidi"/>
          <w:b/>
          <w:bCs/>
          <w:sz w:val="24"/>
          <w:szCs w:val="24"/>
        </w:rPr>
      </w:pPr>
    </w:p>
    <w:p w:rsidR="00A27D78" w:rsidRPr="00F51ACC" w:rsidRDefault="00A27D78" w:rsidP="00A27D78">
      <w:pPr>
        <w:jc w:val="both"/>
        <w:rPr>
          <w:rFonts w:asciiTheme="majorBidi" w:hAnsiTheme="majorBidi" w:cstheme="majorBidi"/>
          <w:b/>
          <w:bCs/>
          <w:sz w:val="24"/>
          <w:szCs w:val="24"/>
        </w:rPr>
      </w:pPr>
    </w:p>
    <w:p w:rsidR="00A27D78" w:rsidRPr="00F51ACC" w:rsidRDefault="00A27D78" w:rsidP="006858BA">
      <w:pPr>
        <w:jc w:val="both"/>
        <w:rPr>
          <w:rFonts w:asciiTheme="majorBidi" w:hAnsiTheme="majorBidi" w:cstheme="majorBidi"/>
          <w:b/>
          <w:bCs/>
          <w:sz w:val="24"/>
          <w:szCs w:val="24"/>
        </w:rPr>
      </w:pPr>
      <w:r w:rsidRPr="00F51ACC">
        <w:rPr>
          <w:rFonts w:asciiTheme="majorBidi" w:hAnsiTheme="majorBidi" w:cstheme="majorBidi"/>
          <w:b/>
          <w:bCs/>
          <w:sz w:val="24"/>
          <w:szCs w:val="24"/>
        </w:rPr>
        <w:lastRenderedPageBreak/>
        <w:t>Bildungsstandards,</w:t>
      </w:r>
      <w:r w:rsidR="006858BA">
        <w:rPr>
          <w:rFonts w:asciiTheme="majorBidi" w:hAnsiTheme="majorBidi" w:cstheme="majorBidi"/>
          <w:b/>
          <w:bCs/>
          <w:sz w:val="24"/>
          <w:szCs w:val="24"/>
        </w:rPr>
        <w:t xml:space="preserve"> Studiengänge,</w:t>
      </w:r>
      <w:r w:rsidRPr="00F51ACC">
        <w:rPr>
          <w:rFonts w:asciiTheme="majorBidi" w:hAnsiTheme="majorBidi" w:cstheme="majorBidi"/>
          <w:b/>
          <w:bCs/>
          <w:sz w:val="24"/>
          <w:szCs w:val="24"/>
        </w:rPr>
        <w:t xml:space="preserve"> </w:t>
      </w:r>
      <w:r w:rsidR="006858BA" w:rsidRPr="00F51ACC">
        <w:rPr>
          <w:rFonts w:asciiTheme="majorBidi" w:hAnsiTheme="majorBidi" w:cstheme="majorBidi"/>
          <w:b/>
          <w:bCs/>
          <w:sz w:val="24"/>
          <w:szCs w:val="24"/>
        </w:rPr>
        <w:t>Erhebungen</w:t>
      </w:r>
      <w:r w:rsidR="006858BA">
        <w:rPr>
          <w:rFonts w:asciiTheme="majorBidi" w:hAnsiTheme="majorBidi" w:cstheme="majorBidi"/>
          <w:bCs/>
          <w:sz w:val="24"/>
          <w:szCs w:val="24"/>
        </w:rPr>
        <w:t xml:space="preserve"> </w:t>
      </w:r>
      <w:r w:rsidR="006858BA" w:rsidRPr="006858BA">
        <w:rPr>
          <w:rFonts w:asciiTheme="majorBidi" w:hAnsiTheme="majorBidi" w:cstheme="majorBidi"/>
          <w:b/>
          <w:sz w:val="24"/>
          <w:szCs w:val="24"/>
        </w:rPr>
        <w:t>und</w:t>
      </w:r>
      <w:r w:rsidR="006858BA">
        <w:rPr>
          <w:rFonts w:asciiTheme="majorBidi" w:hAnsiTheme="majorBidi" w:cstheme="majorBidi"/>
          <w:bCs/>
          <w:sz w:val="24"/>
          <w:szCs w:val="24"/>
        </w:rPr>
        <w:t xml:space="preserve"> </w:t>
      </w:r>
      <w:r w:rsidR="006858BA" w:rsidRPr="00F51ACC">
        <w:rPr>
          <w:rFonts w:asciiTheme="majorBidi" w:hAnsiTheme="majorBidi" w:cstheme="majorBidi"/>
          <w:b/>
          <w:bCs/>
          <w:sz w:val="24"/>
          <w:szCs w:val="24"/>
        </w:rPr>
        <w:t xml:space="preserve">Evaluationen </w:t>
      </w:r>
      <w:r w:rsidRPr="00F51ACC">
        <w:rPr>
          <w:rFonts w:asciiTheme="majorBidi" w:hAnsiTheme="majorBidi" w:cstheme="majorBidi"/>
          <w:bCs/>
          <w:sz w:val="24"/>
          <w:szCs w:val="24"/>
        </w:rPr>
        <w:t xml:space="preserve"> </w:t>
      </w:r>
    </w:p>
    <w:p w:rsidR="00A27D78" w:rsidRPr="00F51ACC" w:rsidRDefault="00A27D78" w:rsidP="00A27D78">
      <w:pPr>
        <w:jc w:val="both"/>
        <w:rPr>
          <w:rFonts w:asciiTheme="majorBidi" w:hAnsiTheme="majorBidi" w:cstheme="majorBidi"/>
          <w:b/>
          <w:sz w:val="28"/>
          <w:szCs w:val="28"/>
        </w:rPr>
      </w:pPr>
    </w:p>
    <w:p w:rsidR="00A27D78" w:rsidRPr="00F51ACC" w:rsidRDefault="00A27D78" w:rsidP="00C76A44">
      <w:pPr>
        <w:pStyle w:val="berschrift1"/>
        <w:numPr>
          <w:ilvl w:val="0"/>
          <w:numId w:val="15"/>
        </w:numPr>
        <w:jc w:val="both"/>
        <w:rPr>
          <w:rFonts w:asciiTheme="majorBidi" w:hAnsiTheme="majorBidi" w:cstheme="majorBidi"/>
          <w:b w:val="0"/>
          <w:bCs w:val="0"/>
          <w:sz w:val="24"/>
          <w:szCs w:val="24"/>
        </w:rPr>
      </w:pPr>
      <w:r w:rsidRPr="00F51ACC">
        <w:rPr>
          <w:rFonts w:asciiTheme="majorBidi" w:hAnsiTheme="majorBidi" w:cstheme="majorBidi"/>
          <w:b w:val="0"/>
          <w:bCs w:val="0"/>
          <w:i/>
          <w:sz w:val="24"/>
          <w:szCs w:val="24"/>
        </w:rPr>
        <w:t xml:space="preserve">Organisation und Inhalte der Ausbildung und Prüfung im Vorbereitungsdienst für die Laufbahn des höheren Schuldienstes an Gymnasien Didaktiken der Unterrichtsfächer – Jüdische Religionslehre, </w:t>
      </w:r>
      <w:r w:rsidRPr="00F51ACC">
        <w:rPr>
          <w:rFonts w:asciiTheme="majorBidi" w:hAnsiTheme="majorBidi" w:cstheme="majorBidi"/>
          <w:b w:val="0"/>
          <w:bCs w:val="0"/>
          <w:sz w:val="24"/>
          <w:szCs w:val="24"/>
        </w:rPr>
        <w:t>2003.</w:t>
      </w:r>
    </w:p>
    <w:p w:rsidR="00A27D78" w:rsidRPr="00F51ACC" w:rsidRDefault="00A27D78" w:rsidP="00C76A44">
      <w:pPr>
        <w:spacing w:after="0"/>
        <w:jc w:val="both"/>
        <w:rPr>
          <w:rFonts w:asciiTheme="majorBidi" w:hAnsiTheme="majorBidi" w:cstheme="majorBidi"/>
          <w:i/>
          <w:sz w:val="24"/>
          <w:szCs w:val="24"/>
        </w:rPr>
      </w:pPr>
    </w:p>
    <w:p w:rsidR="00A27D78" w:rsidRPr="00F51ACC" w:rsidRDefault="00A27D78" w:rsidP="00C76A44">
      <w:pPr>
        <w:numPr>
          <w:ilvl w:val="0"/>
          <w:numId w:val="15"/>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Bildungsstandards für Jüdische Religionslehre, Gymnasium Klasse 6,8,10</w:t>
      </w:r>
      <w:r w:rsidRPr="00F51ACC">
        <w:rPr>
          <w:rFonts w:asciiTheme="majorBidi" w:hAnsiTheme="majorBidi" w:cstheme="majorBidi"/>
          <w:sz w:val="24"/>
          <w:szCs w:val="24"/>
        </w:rPr>
        <w:t xml:space="preserve">, </w:t>
      </w:r>
      <w:r w:rsidRPr="00F51ACC">
        <w:rPr>
          <w:rFonts w:asciiTheme="majorBidi" w:hAnsiTheme="majorBidi" w:cstheme="majorBidi"/>
          <w:i/>
          <w:sz w:val="24"/>
          <w:szCs w:val="24"/>
        </w:rPr>
        <w:t>11 und 12 (G8)</w:t>
      </w:r>
      <w:r w:rsidRPr="00F51ACC">
        <w:rPr>
          <w:rFonts w:asciiTheme="majorBidi" w:hAnsiTheme="majorBidi" w:cstheme="majorBidi"/>
          <w:sz w:val="24"/>
          <w:szCs w:val="24"/>
        </w:rPr>
        <w:t>,</w:t>
      </w:r>
      <w:r w:rsidRPr="00F51ACC">
        <w:rPr>
          <w:rFonts w:asciiTheme="majorBidi" w:hAnsiTheme="majorBidi" w:cstheme="majorBidi"/>
          <w:i/>
          <w:sz w:val="24"/>
          <w:szCs w:val="24"/>
        </w:rPr>
        <w:t xml:space="preserve"> </w:t>
      </w:r>
      <w:r w:rsidRPr="00F51ACC">
        <w:rPr>
          <w:rFonts w:asciiTheme="majorBidi" w:hAnsiTheme="majorBidi" w:cstheme="majorBidi"/>
          <w:sz w:val="24"/>
          <w:szCs w:val="24"/>
        </w:rPr>
        <w:t>Bildungsplan 2004, Allgemein bildendes Gymnasium Ministerium für Kultus, Jugend und Sport Baden-Wür</w:t>
      </w:r>
      <w:r w:rsidR="009E06F4">
        <w:rPr>
          <w:rFonts w:asciiTheme="majorBidi" w:hAnsiTheme="majorBidi" w:cstheme="majorBidi"/>
          <w:sz w:val="24"/>
          <w:szCs w:val="24"/>
        </w:rPr>
        <w:t xml:space="preserve">ttemberg, 1/7-7/7, </w:t>
      </w:r>
      <w:r w:rsidR="009E06F4" w:rsidRPr="003812E3">
        <w:rPr>
          <w:rFonts w:asciiTheme="majorBidi" w:hAnsiTheme="majorBidi" w:cstheme="majorBidi"/>
          <w:sz w:val="24"/>
          <w:szCs w:val="24"/>
        </w:rPr>
        <w:t>S. 52-58</w:t>
      </w:r>
    </w:p>
    <w:p w:rsidR="00A27D78" w:rsidRPr="00F51ACC" w:rsidRDefault="00A27D78" w:rsidP="00C76A44">
      <w:pPr>
        <w:pStyle w:val="Listenabsatz"/>
        <w:rPr>
          <w:rFonts w:asciiTheme="majorBidi" w:hAnsiTheme="majorBidi" w:cstheme="majorBidi"/>
          <w:sz w:val="24"/>
          <w:szCs w:val="24"/>
        </w:rPr>
      </w:pPr>
    </w:p>
    <w:p w:rsidR="00A27D78" w:rsidRPr="00F51ACC" w:rsidRDefault="00A27D78" w:rsidP="00C76A44">
      <w:pPr>
        <w:spacing w:after="0"/>
        <w:ind w:left="720"/>
        <w:jc w:val="both"/>
        <w:rPr>
          <w:rFonts w:asciiTheme="majorBidi" w:hAnsiTheme="majorBidi" w:cstheme="majorBidi"/>
          <w:sz w:val="24"/>
          <w:szCs w:val="24"/>
        </w:rPr>
      </w:pPr>
      <w:r w:rsidRPr="00F51ACC">
        <w:rPr>
          <w:rFonts w:asciiTheme="majorBidi" w:hAnsiTheme="majorBidi" w:cstheme="majorBidi"/>
          <w:sz w:val="24"/>
          <w:szCs w:val="24"/>
        </w:rPr>
        <w:t>[</w:t>
      </w:r>
      <w:hyperlink r:id="rId6" w:history="1">
        <w:r w:rsidRPr="00F51ACC">
          <w:rPr>
            <w:rStyle w:val="Hyperlink"/>
            <w:rFonts w:asciiTheme="majorBidi" w:hAnsiTheme="majorBidi" w:cstheme="majorBidi"/>
            <w:sz w:val="24"/>
            <w:szCs w:val="24"/>
          </w:rPr>
          <w:t>http://www.bildung-staerkt-menschen.de/service/downloads/Bildungsstandards/Gym/Gym_juedR_bs.pdf</w:t>
        </w:r>
      </w:hyperlink>
      <w:r w:rsidRPr="00F51ACC">
        <w:rPr>
          <w:rFonts w:asciiTheme="majorBidi" w:hAnsiTheme="majorBidi" w:cstheme="majorBidi"/>
          <w:sz w:val="24"/>
          <w:szCs w:val="24"/>
        </w:rPr>
        <w:t>]</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15"/>
        </w:numPr>
        <w:spacing w:after="0" w:line="240" w:lineRule="auto"/>
        <w:jc w:val="both"/>
        <w:rPr>
          <w:rFonts w:asciiTheme="majorBidi" w:hAnsiTheme="majorBidi" w:cstheme="majorBidi"/>
          <w:sz w:val="24"/>
          <w:szCs w:val="24"/>
        </w:rPr>
      </w:pPr>
      <w:r w:rsidRPr="00F51ACC">
        <w:rPr>
          <w:rFonts w:asciiTheme="majorBidi" w:hAnsiTheme="majorBidi" w:cstheme="majorBidi"/>
          <w:i/>
          <w:iCs/>
          <w:sz w:val="24"/>
          <w:szCs w:val="24"/>
        </w:rPr>
        <w:t>Kultusbeauftragtenkonferenz des Zentralrates der Juden in Deutschland an der Hochschule für Jüdische Studien in Heidelberg. Bericht</w:t>
      </w:r>
      <w:r w:rsidR="009E06F4">
        <w:rPr>
          <w:rFonts w:asciiTheme="majorBidi" w:hAnsiTheme="majorBidi" w:cstheme="majorBidi"/>
          <w:sz w:val="24"/>
          <w:szCs w:val="24"/>
        </w:rPr>
        <w:t xml:space="preserve">, </w:t>
      </w:r>
      <w:r w:rsidR="009E06F4" w:rsidRPr="003812E3">
        <w:rPr>
          <w:rFonts w:asciiTheme="majorBidi" w:hAnsiTheme="majorBidi" w:cstheme="majorBidi"/>
          <w:sz w:val="24"/>
          <w:szCs w:val="24"/>
        </w:rPr>
        <w:t>2007</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76A44">
      <w:pPr>
        <w:pStyle w:val="Listenabsatz"/>
        <w:rPr>
          <w:rFonts w:asciiTheme="majorBidi" w:hAnsiTheme="majorBidi" w:cstheme="majorBidi"/>
          <w:iCs/>
          <w:sz w:val="24"/>
          <w:szCs w:val="24"/>
        </w:rPr>
      </w:pPr>
    </w:p>
    <w:p w:rsidR="00A27D78" w:rsidRPr="00F51ACC" w:rsidRDefault="00A27D78" w:rsidP="00C76A44">
      <w:pPr>
        <w:pStyle w:val="Formatvorlage1"/>
        <w:numPr>
          <w:ilvl w:val="0"/>
          <w:numId w:val="15"/>
        </w:numPr>
        <w:rPr>
          <w:rFonts w:asciiTheme="majorBidi" w:hAnsiTheme="majorBidi" w:cstheme="majorBidi"/>
          <w:iCs/>
          <w:sz w:val="24"/>
          <w:szCs w:val="24"/>
        </w:rPr>
      </w:pPr>
      <w:r w:rsidRPr="00F51ACC">
        <w:rPr>
          <w:rFonts w:asciiTheme="majorBidi" w:hAnsiTheme="majorBidi" w:cstheme="majorBidi"/>
          <w:iCs/>
          <w:sz w:val="24"/>
          <w:szCs w:val="24"/>
        </w:rPr>
        <w:t xml:space="preserve">(mit Mitarbeiter) </w:t>
      </w:r>
      <w:r w:rsidRPr="00F51ACC">
        <w:rPr>
          <w:rFonts w:asciiTheme="majorBidi" w:hAnsiTheme="majorBidi" w:cstheme="majorBidi"/>
          <w:i/>
          <w:iCs/>
          <w:sz w:val="24"/>
          <w:szCs w:val="24"/>
        </w:rPr>
        <w:t xml:space="preserve">Selbstdokumentation </w:t>
      </w:r>
      <w:r w:rsidRPr="00F51ACC">
        <w:rPr>
          <w:rFonts w:asciiTheme="majorBidi" w:hAnsiTheme="majorBidi" w:cstheme="majorBidi"/>
          <w:iCs/>
          <w:sz w:val="24"/>
          <w:szCs w:val="24"/>
        </w:rPr>
        <w:t>(2012, Typoskript, 261 S.)</w:t>
      </w:r>
    </w:p>
    <w:p w:rsidR="00A27D78" w:rsidRPr="00F51ACC" w:rsidRDefault="00A27D78" w:rsidP="00C76A44">
      <w:pPr>
        <w:pStyle w:val="Formatvorlage1"/>
        <w:numPr>
          <w:ilvl w:val="0"/>
          <w:numId w:val="0"/>
        </w:numPr>
        <w:tabs>
          <w:tab w:val="left" w:pos="708"/>
        </w:tabs>
        <w:ind w:left="720"/>
        <w:rPr>
          <w:rFonts w:asciiTheme="majorBidi" w:hAnsiTheme="majorBidi" w:cstheme="majorBidi"/>
          <w:i/>
          <w:iCs/>
          <w:sz w:val="24"/>
          <w:szCs w:val="24"/>
        </w:rPr>
      </w:pPr>
      <w:r w:rsidRPr="00F51ACC">
        <w:rPr>
          <w:rFonts w:asciiTheme="majorBidi" w:hAnsiTheme="majorBidi" w:cstheme="majorBidi"/>
          <w:i/>
          <w:iCs/>
          <w:sz w:val="24"/>
          <w:szCs w:val="24"/>
        </w:rPr>
        <w:t xml:space="preserve"> für die Akkreditierung der Studiengänge: </w:t>
      </w:r>
    </w:p>
    <w:p w:rsidR="00A27D78" w:rsidRPr="00F51ACC" w:rsidRDefault="00A27D78" w:rsidP="00C76A44">
      <w:pPr>
        <w:pStyle w:val="Listenabsatz"/>
        <w:rPr>
          <w:rFonts w:asciiTheme="majorBidi" w:hAnsiTheme="majorBidi" w:cstheme="majorBidi"/>
          <w:iCs/>
          <w:sz w:val="24"/>
          <w:szCs w:val="24"/>
        </w:rPr>
      </w:pPr>
    </w:p>
    <w:p w:rsidR="00A27D78" w:rsidRPr="00F51ACC" w:rsidRDefault="00A27D78" w:rsidP="00C76A44">
      <w:pPr>
        <w:pStyle w:val="Formatvorlage1"/>
        <w:numPr>
          <w:ilvl w:val="0"/>
          <w:numId w:val="16"/>
        </w:numPr>
        <w:tabs>
          <w:tab w:val="left" w:pos="708"/>
        </w:tabs>
        <w:rPr>
          <w:rFonts w:asciiTheme="majorBidi" w:hAnsiTheme="majorBidi" w:cstheme="majorBidi"/>
          <w:iCs/>
          <w:sz w:val="24"/>
          <w:szCs w:val="24"/>
        </w:rPr>
      </w:pPr>
      <w:r w:rsidRPr="00F51ACC">
        <w:rPr>
          <w:rFonts w:asciiTheme="majorBidi" w:hAnsiTheme="majorBidi" w:cstheme="majorBidi"/>
          <w:iCs/>
          <w:sz w:val="24"/>
          <w:szCs w:val="24"/>
        </w:rPr>
        <w:t>BA Jüdische Studien (75%, 50% und 25%)</w:t>
      </w:r>
    </w:p>
    <w:p w:rsidR="00A27D78" w:rsidRPr="00F51ACC" w:rsidRDefault="00A27D78" w:rsidP="00C76A44">
      <w:pPr>
        <w:pStyle w:val="Formatvorlage1"/>
        <w:numPr>
          <w:ilvl w:val="0"/>
          <w:numId w:val="16"/>
        </w:numPr>
        <w:tabs>
          <w:tab w:val="left" w:pos="708"/>
        </w:tabs>
        <w:rPr>
          <w:rFonts w:asciiTheme="majorBidi" w:hAnsiTheme="majorBidi" w:cstheme="majorBidi"/>
          <w:iCs/>
          <w:sz w:val="24"/>
          <w:szCs w:val="24"/>
        </w:rPr>
      </w:pPr>
      <w:r w:rsidRPr="00F51ACC">
        <w:rPr>
          <w:rFonts w:asciiTheme="majorBidi" w:hAnsiTheme="majorBidi" w:cstheme="majorBidi"/>
          <w:iCs/>
          <w:sz w:val="24"/>
          <w:szCs w:val="24"/>
        </w:rPr>
        <w:t>MA Jüdische Studien (Haupt- und Begleitfach)</w:t>
      </w:r>
    </w:p>
    <w:p w:rsidR="00A27D78" w:rsidRPr="00F51ACC" w:rsidRDefault="00A27D78" w:rsidP="00C76A44">
      <w:pPr>
        <w:pStyle w:val="Formatvorlage1"/>
        <w:numPr>
          <w:ilvl w:val="0"/>
          <w:numId w:val="16"/>
        </w:numPr>
        <w:tabs>
          <w:tab w:val="left" w:pos="708"/>
        </w:tabs>
        <w:rPr>
          <w:rFonts w:asciiTheme="majorBidi" w:hAnsiTheme="majorBidi" w:cstheme="majorBidi"/>
          <w:iCs/>
          <w:sz w:val="24"/>
          <w:szCs w:val="24"/>
        </w:rPr>
      </w:pPr>
      <w:r w:rsidRPr="00F51ACC">
        <w:rPr>
          <w:rFonts w:asciiTheme="majorBidi" w:hAnsiTheme="majorBidi" w:cstheme="majorBidi"/>
          <w:iCs/>
          <w:sz w:val="24"/>
          <w:szCs w:val="24"/>
        </w:rPr>
        <w:t>BA Praktische Jüdische Studien</w:t>
      </w:r>
    </w:p>
    <w:p w:rsidR="00A27D78" w:rsidRPr="00F51ACC" w:rsidRDefault="00A27D78" w:rsidP="00C76A44">
      <w:pPr>
        <w:pStyle w:val="Formatvorlage1"/>
        <w:numPr>
          <w:ilvl w:val="0"/>
          <w:numId w:val="16"/>
        </w:numPr>
        <w:tabs>
          <w:tab w:val="left" w:pos="708"/>
        </w:tabs>
        <w:rPr>
          <w:rFonts w:asciiTheme="majorBidi" w:hAnsiTheme="majorBidi" w:cstheme="majorBidi"/>
          <w:iCs/>
          <w:sz w:val="24"/>
          <w:szCs w:val="24"/>
        </w:rPr>
      </w:pPr>
      <w:r w:rsidRPr="00F51ACC">
        <w:rPr>
          <w:rFonts w:asciiTheme="majorBidi" w:hAnsiTheme="majorBidi" w:cstheme="majorBidi"/>
          <w:iCs/>
          <w:sz w:val="24"/>
          <w:szCs w:val="24"/>
        </w:rPr>
        <w:t>MA Jewish Civilizations (Kooperationsstudiengang)</w:t>
      </w:r>
    </w:p>
    <w:p w:rsidR="00A27D78" w:rsidRPr="00F51ACC" w:rsidRDefault="00A27D78" w:rsidP="00C76A44">
      <w:pPr>
        <w:pStyle w:val="Formatvorlage1"/>
        <w:numPr>
          <w:ilvl w:val="0"/>
          <w:numId w:val="0"/>
        </w:numPr>
        <w:tabs>
          <w:tab w:val="left" w:pos="708"/>
        </w:tabs>
        <w:ind w:left="708"/>
        <w:rPr>
          <w:rFonts w:asciiTheme="majorBidi" w:hAnsiTheme="majorBidi" w:cstheme="majorBidi"/>
          <w:i/>
          <w:sz w:val="24"/>
          <w:szCs w:val="24"/>
        </w:rPr>
      </w:pPr>
    </w:p>
    <w:p w:rsidR="00A27D78" w:rsidRPr="00F51ACC" w:rsidRDefault="00A27D78" w:rsidP="00C76A44">
      <w:pPr>
        <w:pStyle w:val="Formatvorlage1"/>
        <w:numPr>
          <w:ilvl w:val="0"/>
          <w:numId w:val="0"/>
        </w:numPr>
        <w:tabs>
          <w:tab w:val="left" w:pos="708"/>
        </w:tabs>
        <w:ind w:left="708"/>
        <w:rPr>
          <w:rFonts w:asciiTheme="majorBidi" w:hAnsiTheme="majorBidi" w:cstheme="majorBidi"/>
          <w:i/>
          <w:sz w:val="24"/>
          <w:szCs w:val="24"/>
        </w:rPr>
      </w:pPr>
      <w:r w:rsidRPr="00F51ACC">
        <w:rPr>
          <w:rFonts w:asciiTheme="majorBidi" w:hAnsiTheme="majorBidi" w:cstheme="majorBidi"/>
          <w:i/>
          <w:sz w:val="24"/>
          <w:szCs w:val="24"/>
        </w:rPr>
        <w:t xml:space="preserve">für die Reakkreditierung des Studienganges: </w:t>
      </w:r>
    </w:p>
    <w:p w:rsidR="00A27D78" w:rsidRPr="00F51ACC" w:rsidRDefault="00A27D78" w:rsidP="00C76A44">
      <w:pPr>
        <w:pStyle w:val="Formatvorlage1"/>
        <w:numPr>
          <w:ilvl w:val="0"/>
          <w:numId w:val="16"/>
        </w:numPr>
        <w:tabs>
          <w:tab w:val="left" w:pos="708"/>
        </w:tabs>
        <w:rPr>
          <w:rFonts w:asciiTheme="majorBidi" w:hAnsiTheme="majorBidi" w:cstheme="majorBidi"/>
          <w:iCs/>
          <w:sz w:val="24"/>
          <w:szCs w:val="24"/>
        </w:rPr>
      </w:pPr>
      <w:r w:rsidRPr="00F51ACC">
        <w:rPr>
          <w:rFonts w:asciiTheme="majorBidi" w:hAnsiTheme="majorBidi" w:cstheme="majorBidi"/>
          <w:iCs/>
          <w:sz w:val="24"/>
          <w:szCs w:val="24"/>
        </w:rPr>
        <w:t>MA Geschichte jüdischer Kulturen (Joint Degree)</w:t>
      </w:r>
    </w:p>
    <w:p w:rsidR="00A27D78" w:rsidRPr="00F51ACC" w:rsidRDefault="00A27D78" w:rsidP="00C76A44">
      <w:pPr>
        <w:pStyle w:val="Formatvorlage1"/>
        <w:numPr>
          <w:ilvl w:val="0"/>
          <w:numId w:val="0"/>
        </w:numPr>
        <w:tabs>
          <w:tab w:val="left" w:pos="708"/>
        </w:tabs>
        <w:ind w:left="708"/>
        <w:rPr>
          <w:rFonts w:asciiTheme="majorBidi" w:hAnsiTheme="majorBidi" w:cstheme="majorBidi"/>
          <w:iCs/>
          <w:sz w:val="24"/>
          <w:szCs w:val="24"/>
        </w:rPr>
      </w:pPr>
    </w:p>
    <w:p w:rsidR="00A27D78" w:rsidRPr="00F51ACC" w:rsidRDefault="00A27D78" w:rsidP="00C76A44">
      <w:pPr>
        <w:pStyle w:val="Formatvorlage1"/>
        <w:numPr>
          <w:ilvl w:val="0"/>
          <w:numId w:val="0"/>
        </w:numPr>
        <w:tabs>
          <w:tab w:val="left" w:pos="708"/>
        </w:tabs>
        <w:rPr>
          <w:rFonts w:asciiTheme="majorBidi" w:hAnsiTheme="majorBidi" w:cstheme="majorBidi"/>
          <w:i/>
          <w:iCs/>
          <w:sz w:val="24"/>
          <w:szCs w:val="24"/>
        </w:rPr>
      </w:pPr>
    </w:p>
    <w:p w:rsidR="00A27D78" w:rsidRPr="00F51ACC" w:rsidRDefault="00A27D78" w:rsidP="00C76A44">
      <w:pPr>
        <w:pStyle w:val="Formatvorlage1"/>
        <w:numPr>
          <w:ilvl w:val="0"/>
          <w:numId w:val="15"/>
        </w:numPr>
        <w:rPr>
          <w:rFonts w:asciiTheme="majorBidi" w:hAnsiTheme="majorBidi" w:cstheme="majorBidi"/>
          <w:sz w:val="24"/>
          <w:szCs w:val="24"/>
        </w:rPr>
      </w:pPr>
      <w:r w:rsidRPr="00F51ACC">
        <w:rPr>
          <w:rFonts w:asciiTheme="majorBidi" w:hAnsiTheme="majorBidi" w:cstheme="majorBidi"/>
          <w:i/>
          <w:iCs/>
          <w:sz w:val="24"/>
          <w:szCs w:val="24"/>
        </w:rPr>
        <w:t>Umfrage zum Jüdischen Religionsunterricht in Deutschland (2011/12)</w:t>
      </w:r>
      <w:r w:rsidRPr="00F51ACC">
        <w:rPr>
          <w:rFonts w:asciiTheme="majorBidi" w:hAnsiTheme="majorBidi" w:cstheme="majorBidi"/>
          <w:b/>
          <w:bCs/>
          <w:sz w:val="24"/>
          <w:szCs w:val="24"/>
        </w:rPr>
        <w:t xml:space="preserve"> </w:t>
      </w:r>
      <w:r w:rsidRPr="00F51ACC">
        <w:rPr>
          <w:rFonts w:asciiTheme="majorBidi" w:hAnsiTheme="majorBidi" w:cstheme="majorBidi"/>
          <w:sz w:val="24"/>
          <w:szCs w:val="24"/>
        </w:rPr>
        <w:t>im Auftrag der Kultuskommission des Zentralrates erstellt und ausgewertet von Frau Samantha Walter M.A., durchgesehen und überarbeitet von Prof. Daniel Krochmalnik, Lehrstuhl für Jüdische Religionslehre, -pädagogik und -didaktik der Hochschule für Jüdische Studien Heidelberg, Würzburg 2013.</w:t>
      </w:r>
    </w:p>
    <w:p w:rsidR="00A27D78" w:rsidRPr="00F51ACC" w:rsidRDefault="00A27D78" w:rsidP="00C76A44">
      <w:pPr>
        <w:pStyle w:val="Formatvorlage1"/>
        <w:numPr>
          <w:ilvl w:val="0"/>
          <w:numId w:val="0"/>
        </w:numPr>
        <w:tabs>
          <w:tab w:val="left" w:pos="708"/>
        </w:tabs>
        <w:rPr>
          <w:rFonts w:asciiTheme="majorBidi" w:hAnsiTheme="majorBidi" w:cstheme="majorBidi"/>
          <w:i/>
          <w:iCs/>
          <w:sz w:val="24"/>
          <w:szCs w:val="24"/>
        </w:rPr>
      </w:pPr>
    </w:p>
    <w:p w:rsidR="00A27D78" w:rsidRPr="00F51ACC" w:rsidRDefault="00A27D78" w:rsidP="00C76A44">
      <w:pPr>
        <w:pStyle w:val="Formatvorlage1"/>
        <w:numPr>
          <w:ilvl w:val="0"/>
          <w:numId w:val="15"/>
        </w:numPr>
        <w:rPr>
          <w:rFonts w:asciiTheme="majorBidi" w:hAnsiTheme="majorBidi" w:cstheme="majorBidi"/>
          <w:sz w:val="24"/>
          <w:szCs w:val="24"/>
        </w:rPr>
      </w:pPr>
      <w:r w:rsidRPr="00F51ACC">
        <w:rPr>
          <w:rFonts w:asciiTheme="majorBidi" w:hAnsiTheme="majorBidi" w:cstheme="majorBidi"/>
          <w:i/>
          <w:iCs/>
          <w:sz w:val="24"/>
          <w:szCs w:val="24"/>
        </w:rPr>
        <w:t>Nationale Bildungsstandards für Jüdische Religionslehre</w:t>
      </w:r>
      <w:r w:rsidRPr="00F51ACC">
        <w:rPr>
          <w:rFonts w:asciiTheme="majorBidi" w:hAnsiTheme="majorBidi" w:cstheme="majorBidi"/>
          <w:sz w:val="24"/>
          <w:szCs w:val="24"/>
        </w:rPr>
        <w:t xml:space="preserve"> (angenommen in der Sitzung der Kultuskommission des Zentralrates am 10. März 2013 in Würzburg). [</w:t>
      </w:r>
      <w:hyperlink r:id="rId7" w:history="1">
        <w:r w:rsidRPr="00F51ACC">
          <w:rPr>
            <w:rStyle w:val="Hyperlink"/>
            <w:rFonts w:asciiTheme="majorBidi" w:hAnsiTheme="majorBidi" w:cstheme="majorBidi"/>
            <w:sz w:val="24"/>
            <w:szCs w:val="24"/>
          </w:rPr>
          <w:t>http://www.hfjs.eu/imperia/md/content/hfjs/nbs_jued_ru.pdf</w:t>
        </w:r>
      </w:hyperlink>
      <w:r w:rsidRPr="00F51ACC">
        <w:rPr>
          <w:rFonts w:asciiTheme="majorBidi" w:hAnsiTheme="majorBidi" w:cstheme="majorBidi"/>
          <w:sz w:val="24"/>
          <w:szCs w:val="24"/>
        </w:rPr>
        <w:t>]</w:t>
      </w:r>
    </w:p>
    <w:p w:rsidR="00A27D78" w:rsidRPr="00F51ACC" w:rsidRDefault="00A27D78" w:rsidP="00C76A44">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C76A44">
      <w:pPr>
        <w:numPr>
          <w:ilvl w:val="0"/>
          <w:numId w:val="15"/>
        </w:numPr>
        <w:spacing w:after="0" w:line="276" w:lineRule="auto"/>
        <w:rPr>
          <w:rFonts w:asciiTheme="majorBidi" w:hAnsiTheme="majorBidi" w:cstheme="majorBidi"/>
          <w:sz w:val="24"/>
          <w:szCs w:val="24"/>
        </w:rPr>
      </w:pPr>
      <w:r w:rsidRPr="00F51ACC">
        <w:rPr>
          <w:rFonts w:asciiTheme="majorBidi" w:hAnsiTheme="majorBidi" w:cstheme="majorBidi"/>
          <w:i/>
          <w:iCs/>
          <w:sz w:val="24"/>
          <w:szCs w:val="24"/>
        </w:rPr>
        <w:t>Evaluation des Studienganges B. A. Praktische Jüdische Studien 100%</w:t>
      </w:r>
      <w:r w:rsidRPr="00F51ACC">
        <w:rPr>
          <w:rFonts w:asciiTheme="majorBidi" w:hAnsiTheme="majorBidi" w:cstheme="majorBidi"/>
          <w:sz w:val="24"/>
          <w:szCs w:val="24"/>
        </w:rPr>
        <w:t xml:space="preserve"> , 2015.</w:t>
      </w:r>
    </w:p>
    <w:p w:rsidR="00A27D78" w:rsidRPr="00F51ACC" w:rsidRDefault="00A27D78" w:rsidP="00C76A44">
      <w:pPr>
        <w:spacing w:after="0" w:line="276" w:lineRule="auto"/>
        <w:rPr>
          <w:rFonts w:asciiTheme="majorBidi" w:hAnsiTheme="majorBidi" w:cstheme="majorBidi"/>
          <w:sz w:val="24"/>
          <w:szCs w:val="24"/>
        </w:rPr>
      </w:pPr>
    </w:p>
    <w:p w:rsidR="00A27D78" w:rsidRPr="00F51ACC" w:rsidRDefault="00A27D78" w:rsidP="00C76A44">
      <w:pPr>
        <w:numPr>
          <w:ilvl w:val="0"/>
          <w:numId w:val="15"/>
        </w:numPr>
        <w:spacing w:after="0" w:line="276" w:lineRule="auto"/>
        <w:rPr>
          <w:rFonts w:asciiTheme="majorBidi" w:hAnsiTheme="majorBidi" w:cstheme="majorBidi"/>
          <w:bCs/>
          <w:iCs/>
          <w:sz w:val="24"/>
          <w:szCs w:val="24"/>
        </w:rPr>
      </w:pPr>
      <w:r w:rsidRPr="00F51ACC">
        <w:rPr>
          <w:rFonts w:asciiTheme="majorBidi" w:hAnsiTheme="majorBidi" w:cstheme="majorBidi"/>
          <w:i/>
          <w:iCs/>
          <w:sz w:val="24"/>
          <w:szCs w:val="24"/>
        </w:rPr>
        <w:t>Reform des Studienganges B. A. Praktische Jüdische Studien 100 %</w:t>
      </w:r>
      <w:r w:rsidRPr="00F51ACC">
        <w:rPr>
          <w:rFonts w:asciiTheme="majorBidi" w:hAnsiTheme="majorBidi" w:cstheme="majorBidi"/>
          <w:sz w:val="24"/>
          <w:szCs w:val="24"/>
        </w:rPr>
        <w:t xml:space="preserve"> , 2015.</w:t>
      </w:r>
    </w:p>
    <w:p w:rsidR="00A27D78" w:rsidRPr="00F51ACC" w:rsidRDefault="00A27D78" w:rsidP="00C76A44">
      <w:pPr>
        <w:spacing w:after="0"/>
        <w:jc w:val="both"/>
        <w:rPr>
          <w:rFonts w:asciiTheme="majorBidi" w:hAnsiTheme="majorBidi" w:cstheme="majorBidi"/>
          <w:b/>
          <w:sz w:val="28"/>
          <w:szCs w:val="28"/>
        </w:rPr>
      </w:pPr>
    </w:p>
    <w:p w:rsidR="00A27D78" w:rsidRPr="00F51ACC" w:rsidRDefault="00A27D78" w:rsidP="00C76A44">
      <w:pPr>
        <w:pStyle w:val="Formatvorlage1"/>
        <w:numPr>
          <w:ilvl w:val="0"/>
          <w:numId w:val="15"/>
        </w:numPr>
        <w:rPr>
          <w:rFonts w:asciiTheme="majorBidi" w:hAnsiTheme="majorBidi" w:cstheme="majorBidi"/>
          <w:sz w:val="24"/>
          <w:szCs w:val="24"/>
        </w:rPr>
      </w:pPr>
      <w:r w:rsidRPr="00F51ACC">
        <w:rPr>
          <w:rFonts w:asciiTheme="majorBidi" w:hAnsiTheme="majorBidi" w:cstheme="majorBidi"/>
          <w:i/>
          <w:sz w:val="24"/>
          <w:szCs w:val="24"/>
        </w:rPr>
        <w:t xml:space="preserve">Das Bet HaMidrasch in der Hochschule für Jüdische Studien Heidelberg. Eine Vision, </w:t>
      </w:r>
      <w:r w:rsidRPr="00F51ACC">
        <w:rPr>
          <w:rFonts w:asciiTheme="majorBidi" w:hAnsiTheme="majorBidi" w:cstheme="majorBidi"/>
          <w:sz w:val="24"/>
          <w:szCs w:val="24"/>
        </w:rPr>
        <w:t>2016.</w:t>
      </w:r>
    </w:p>
    <w:p w:rsidR="009D7161" w:rsidRDefault="009D7161" w:rsidP="00A27D78">
      <w:pPr>
        <w:jc w:val="both"/>
        <w:rPr>
          <w:rFonts w:asciiTheme="majorBidi" w:hAnsiTheme="majorBidi" w:cstheme="majorBidi"/>
          <w:b/>
          <w:sz w:val="28"/>
          <w:szCs w:val="28"/>
        </w:rPr>
      </w:pPr>
    </w:p>
    <w:p w:rsidR="009D7161" w:rsidRPr="00F51ACC" w:rsidRDefault="009D7161" w:rsidP="00A27D78">
      <w:pPr>
        <w:jc w:val="both"/>
        <w:rPr>
          <w:rFonts w:asciiTheme="majorBidi" w:hAnsiTheme="majorBidi" w:cstheme="majorBidi"/>
          <w:b/>
          <w:sz w:val="28"/>
          <w:szCs w:val="28"/>
        </w:rPr>
      </w:pPr>
    </w:p>
    <w:p w:rsidR="00A27D78" w:rsidRPr="00F51ACC" w:rsidRDefault="00A27D78" w:rsidP="00A27D78">
      <w:pPr>
        <w:numPr>
          <w:ilvl w:val="0"/>
          <w:numId w:val="2"/>
        </w:numPr>
        <w:spacing w:after="0" w:line="240" w:lineRule="auto"/>
        <w:jc w:val="both"/>
        <w:rPr>
          <w:rFonts w:asciiTheme="majorBidi" w:hAnsiTheme="majorBidi" w:cstheme="majorBidi"/>
          <w:b/>
          <w:sz w:val="28"/>
          <w:szCs w:val="28"/>
        </w:rPr>
      </w:pPr>
      <w:r w:rsidRPr="00F51ACC">
        <w:rPr>
          <w:rFonts w:asciiTheme="majorBidi" w:hAnsiTheme="majorBidi" w:cstheme="majorBidi"/>
          <w:b/>
          <w:sz w:val="28"/>
          <w:szCs w:val="28"/>
        </w:rPr>
        <w:lastRenderedPageBreak/>
        <w:t xml:space="preserve">Jüdische Gemeinde </w:t>
      </w:r>
    </w:p>
    <w:p w:rsidR="00A27D78" w:rsidRPr="00F51ACC" w:rsidRDefault="00A27D78" w:rsidP="00A27D78">
      <w:pPr>
        <w:jc w:val="both"/>
        <w:rPr>
          <w:rFonts w:asciiTheme="majorBidi" w:hAnsiTheme="majorBidi" w:cstheme="majorBidi"/>
          <w:b/>
          <w:sz w:val="24"/>
          <w:szCs w:val="24"/>
        </w:rPr>
      </w:pPr>
    </w:p>
    <w:p w:rsidR="00A27D78" w:rsidRPr="00F51ACC" w:rsidRDefault="00A27D78" w:rsidP="00A27D78">
      <w:pPr>
        <w:jc w:val="both"/>
        <w:rPr>
          <w:rFonts w:asciiTheme="majorBidi" w:hAnsiTheme="majorBidi" w:cstheme="majorBidi"/>
          <w:b/>
          <w:sz w:val="24"/>
          <w:szCs w:val="24"/>
        </w:rPr>
      </w:pPr>
      <w:r w:rsidRPr="00F51ACC">
        <w:rPr>
          <w:rFonts w:asciiTheme="majorBidi" w:hAnsiTheme="majorBidi" w:cstheme="majorBidi"/>
          <w:b/>
          <w:sz w:val="24"/>
          <w:szCs w:val="24"/>
        </w:rPr>
        <w:t>Presse- und Rundfunkarbeit</w:t>
      </w:r>
    </w:p>
    <w:p w:rsidR="00A27D78" w:rsidRPr="00F51ACC" w:rsidRDefault="00A27D78" w:rsidP="00C76A44">
      <w:pPr>
        <w:spacing w:after="0"/>
        <w:rPr>
          <w:rFonts w:asciiTheme="majorBidi" w:hAnsiTheme="majorBidi" w:cstheme="majorBidi"/>
          <w:sz w:val="24"/>
          <w:szCs w:val="24"/>
        </w:rPr>
      </w:pPr>
    </w:p>
    <w:p w:rsidR="00A27D78" w:rsidRPr="00F51ACC" w:rsidRDefault="00A27D78" w:rsidP="00C76A44">
      <w:pPr>
        <w:numPr>
          <w:ilvl w:val="0"/>
          <w:numId w:val="17"/>
        </w:numPr>
        <w:spacing w:after="0" w:line="240" w:lineRule="auto"/>
        <w:rPr>
          <w:rFonts w:asciiTheme="majorBidi" w:hAnsiTheme="majorBidi" w:cstheme="majorBidi"/>
          <w:sz w:val="24"/>
          <w:szCs w:val="24"/>
        </w:rPr>
      </w:pPr>
      <w:r w:rsidRPr="00F51ACC">
        <w:rPr>
          <w:rFonts w:asciiTheme="majorBidi" w:hAnsiTheme="majorBidi" w:cstheme="majorBidi"/>
          <w:sz w:val="24"/>
          <w:szCs w:val="24"/>
        </w:rPr>
        <w:t>Zahlreiche Aufsätze zu Gegenwartsfragen in der jüdischen Presse, 1977-1988, Zentralarchiv zur Erforschung der Geschichte der Juden in Deutschland, Bestand B. 2/15, Zugang 01/01.</w:t>
      </w:r>
    </w:p>
    <w:p w:rsidR="00A27D78" w:rsidRPr="00F51ACC" w:rsidRDefault="00A27D78" w:rsidP="00C76A44">
      <w:pPr>
        <w:spacing w:after="0"/>
        <w:rPr>
          <w:rFonts w:asciiTheme="majorBidi" w:hAnsiTheme="majorBidi" w:cstheme="majorBidi"/>
          <w:sz w:val="24"/>
          <w:szCs w:val="24"/>
        </w:rPr>
      </w:pPr>
    </w:p>
    <w:p w:rsidR="00A27D78" w:rsidRPr="00F51ACC" w:rsidRDefault="00A27D78" w:rsidP="00C76A44">
      <w:pPr>
        <w:numPr>
          <w:ilvl w:val="0"/>
          <w:numId w:val="17"/>
        </w:numPr>
        <w:spacing w:after="0" w:line="240" w:lineRule="auto"/>
        <w:jc w:val="both"/>
        <w:rPr>
          <w:rFonts w:asciiTheme="majorBidi" w:hAnsiTheme="majorBidi" w:cstheme="majorBidi"/>
          <w:sz w:val="24"/>
          <w:szCs w:val="24"/>
        </w:rPr>
      </w:pPr>
      <w:r w:rsidRPr="00F51ACC">
        <w:rPr>
          <w:rFonts w:asciiTheme="majorBidi" w:hAnsiTheme="majorBidi" w:cstheme="majorBidi"/>
          <w:sz w:val="24"/>
          <w:szCs w:val="24"/>
        </w:rPr>
        <w:t xml:space="preserve">Redaktion von 83 Nummern von </w:t>
      </w:r>
      <w:r w:rsidRPr="00F51ACC">
        <w:rPr>
          <w:rFonts w:asciiTheme="majorBidi" w:hAnsiTheme="majorBidi" w:cstheme="majorBidi"/>
          <w:i/>
          <w:sz w:val="24"/>
          <w:szCs w:val="24"/>
        </w:rPr>
        <w:t>Jüdisches Leben in Bayern</w:t>
      </w:r>
      <w:r w:rsidRPr="00F51ACC">
        <w:rPr>
          <w:rFonts w:asciiTheme="majorBidi" w:hAnsiTheme="majorBidi" w:cstheme="majorBidi"/>
          <w:sz w:val="24"/>
          <w:szCs w:val="24"/>
        </w:rPr>
        <w:t>. Mitteilungsblatt des Landesverbandes der Israelitischen Kultusgemeinden in Bayern 35-118 (1989 – 2012).</w:t>
      </w:r>
    </w:p>
    <w:p w:rsidR="00A27D78" w:rsidRPr="00F51ACC" w:rsidRDefault="00A27D78" w:rsidP="00C76A44">
      <w:pPr>
        <w:spacing w:after="0"/>
        <w:rPr>
          <w:rFonts w:asciiTheme="majorBidi" w:hAnsiTheme="majorBidi" w:cstheme="majorBidi"/>
          <w:sz w:val="24"/>
          <w:szCs w:val="24"/>
        </w:rPr>
      </w:pPr>
    </w:p>
    <w:p w:rsidR="00A27D78" w:rsidRDefault="00A27D78" w:rsidP="00C76A44">
      <w:pPr>
        <w:numPr>
          <w:ilvl w:val="0"/>
          <w:numId w:val="17"/>
        </w:numPr>
        <w:spacing w:after="0" w:line="240" w:lineRule="auto"/>
        <w:jc w:val="both"/>
        <w:rPr>
          <w:rFonts w:asciiTheme="majorBidi" w:hAnsiTheme="majorBidi" w:cstheme="majorBidi"/>
          <w:sz w:val="24"/>
          <w:szCs w:val="24"/>
        </w:rPr>
      </w:pPr>
      <w:r w:rsidRPr="00F51ACC">
        <w:rPr>
          <w:rFonts w:asciiTheme="majorBidi" w:hAnsiTheme="majorBidi" w:cstheme="majorBidi"/>
          <w:sz w:val="24"/>
          <w:szCs w:val="24"/>
        </w:rPr>
        <w:t>Verfasser von 741 Religiöse Betrachtungen des Landesverbandes der Israelitischen Kultusgemeinden in Bayern zur Einstimmung auf den Sabbat, 2. Hörfunkprogramm des Bayerischen Rundfunks, 1998 – 2012.</w:t>
      </w:r>
    </w:p>
    <w:p w:rsidR="00C76A44" w:rsidRPr="00F51ACC" w:rsidRDefault="00C76A44" w:rsidP="00C76A44">
      <w:pPr>
        <w:spacing w:after="0" w:line="240" w:lineRule="auto"/>
        <w:ind w:left="720"/>
        <w:jc w:val="both"/>
        <w:rPr>
          <w:rFonts w:asciiTheme="majorBidi" w:hAnsiTheme="majorBidi" w:cstheme="majorBidi"/>
          <w:sz w:val="24"/>
          <w:szCs w:val="24"/>
        </w:rPr>
      </w:pPr>
    </w:p>
    <w:p w:rsidR="00A27D78" w:rsidRPr="00F51ACC" w:rsidRDefault="00A27D78" w:rsidP="00A27D78">
      <w:pPr>
        <w:pStyle w:val="Formatvorlage6"/>
        <w:spacing w:before="100" w:beforeAutospacing="1" w:after="100" w:afterAutospacing="1"/>
        <w:ind w:firstLine="0"/>
        <w:rPr>
          <w:rFonts w:asciiTheme="majorBidi" w:hAnsiTheme="majorBidi" w:cstheme="majorBidi"/>
          <w:b/>
          <w:sz w:val="24"/>
          <w:szCs w:val="24"/>
        </w:rPr>
      </w:pPr>
      <w:r w:rsidRPr="00F51ACC">
        <w:rPr>
          <w:rFonts w:asciiTheme="majorBidi" w:hAnsiTheme="majorBidi" w:cstheme="majorBidi"/>
          <w:b/>
          <w:sz w:val="24"/>
          <w:szCs w:val="24"/>
        </w:rPr>
        <w:t>Aufsätze</w:t>
      </w:r>
    </w:p>
    <w:p w:rsidR="00A27D78" w:rsidRPr="00F51ACC" w:rsidRDefault="00A27D78" w:rsidP="00C76A44">
      <w:pPr>
        <w:numPr>
          <w:ilvl w:val="0"/>
          <w:numId w:val="18"/>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Autobiographien von Juden der Nachkriegsgeneration in Deutschland und Österreich von 1979 bis 1988</w:t>
      </w:r>
      <w:r w:rsidRPr="00F51ACC">
        <w:rPr>
          <w:rFonts w:asciiTheme="majorBidi" w:hAnsiTheme="majorBidi" w:cstheme="majorBidi"/>
          <w:sz w:val="24"/>
          <w:szCs w:val="24"/>
        </w:rPr>
        <w:t>, in: Manfred Treml, Josef Kirmeier (Hg.), Geschichte und Kultur der Juden in Bayern, Aufsätze (Veröffentlichungen zur Bayerischen Geschichte und Kultur, Bd. 17/88), München 1988, S. 579-591.</w:t>
      </w:r>
    </w:p>
    <w:p w:rsidR="00A27D78" w:rsidRPr="00F51ACC" w:rsidRDefault="00A27D78" w:rsidP="00C76A44">
      <w:pPr>
        <w:spacing w:after="0"/>
        <w:jc w:val="both"/>
        <w:rPr>
          <w:rFonts w:asciiTheme="majorBidi" w:hAnsiTheme="majorBidi" w:cstheme="majorBidi"/>
          <w:i/>
          <w:sz w:val="24"/>
          <w:szCs w:val="24"/>
        </w:rPr>
      </w:pPr>
    </w:p>
    <w:p w:rsidR="00A27D78" w:rsidRPr="00F51ACC" w:rsidRDefault="00A27D78" w:rsidP="00C76A44">
      <w:pPr>
        <w:numPr>
          <w:ilvl w:val="0"/>
          <w:numId w:val="18"/>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Oberammergau - "eine deutsche Passion"</w:t>
      </w:r>
      <w:r w:rsidRPr="00F51ACC">
        <w:rPr>
          <w:rFonts w:asciiTheme="majorBidi" w:hAnsiTheme="majorBidi" w:cstheme="majorBidi"/>
          <w:sz w:val="24"/>
          <w:szCs w:val="24"/>
        </w:rPr>
        <w:t>, in: Michael Henker, Eberhard Dünninger (Hg.), Hört, sehet und liebt. Passionsspiele im alpenländischen Raum (Veröffentlichungen zur Bayerischen Geschichte und Kultur, Bd. 20/90), München 1990, S. 211-214.</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18"/>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Autobiographie und Topographie der Angst</w:t>
      </w:r>
      <w:r w:rsidRPr="00F51ACC">
        <w:rPr>
          <w:rFonts w:asciiTheme="majorBidi" w:hAnsiTheme="majorBidi" w:cstheme="majorBidi"/>
          <w:sz w:val="24"/>
          <w:szCs w:val="24"/>
        </w:rPr>
        <w:t>, in: Ellen Presser, Bernard Schossig (Hg.), Junge Juden in Deutschland, München 1991, S. 42-48.</w:t>
      </w:r>
    </w:p>
    <w:p w:rsidR="00A27D78" w:rsidRPr="00F51ACC" w:rsidRDefault="00A27D78" w:rsidP="00A27D78">
      <w:pPr>
        <w:jc w:val="both"/>
        <w:rPr>
          <w:rFonts w:asciiTheme="majorBidi" w:hAnsiTheme="majorBidi" w:cstheme="majorBidi"/>
          <w:sz w:val="24"/>
          <w:szCs w:val="24"/>
        </w:rPr>
      </w:pPr>
    </w:p>
    <w:p w:rsidR="00A27D78" w:rsidRDefault="00A27D78" w:rsidP="00A27D78">
      <w:pPr>
        <w:pStyle w:val="Formatvorlage1"/>
        <w:numPr>
          <w:ilvl w:val="0"/>
          <w:numId w:val="0"/>
        </w:numPr>
        <w:tabs>
          <w:tab w:val="left" w:pos="708"/>
        </w:tabs>
        <w:rPr>
          <w:rFonts w:asciiTheme="majorBidi" w:hAnsiTheme="majorBidi" w:cstheme="majorBidi"/>
          <w:b/>
          <w:szCs w:val="28"/>
        </w:rPr>
      </w:pPr>
    </w:p>
    <w:p w:rsidR="00F73B6B" w:rsidRDefault="00F73B6B" w:rsidP="00A27D78">
      <w:pPr>
        <w:pStyle w:val="Formatvorlage1"/>
        <w:numPr>
          <w:ilvl w:val="0"/>
          <w:numId w:val="0"/>
        </w:numPr>
        <w:tabs>
          <w:tab w:val="left" w:pos="708"/>
        </w:tabs>
        <w:rPr>
          <w:rFonts w:asciiTheme="majorBidi" w:hAnsiTheme="majorBidi" w:cstheme="majorBidi"/>
          <w:b/>
          <w:szCs w:val="28"/>
        </w:rPr>
      </w:pPr>
    </w:p>
    <w:p w:rsidR="00F73B6B" w:rsidRPr="00F51ACC" w:rsidRDefault="00F73B6B" w:rsidP="00A27D78">
      <w:pPr>
        <w:pStyle w:val="Formatvorlage1"/>
        <w:numPr>
          <w:ilvl w:val="0"/>
          <w:numId w:val="0"/>
        </w:numPr>
        <w:tabs>
          <w:tab w:val="left" w:pos="708"/>
        </w:tabs>
        <w:rPr>
          <w:rFonts w:asciiTheme="majorBidi" w:hAnsiTheme="majorBidi" w:cstheme="majorBidi"/>
          <w:b/>
          <w:szCs w:val="28"/>
        </w:rPr>
      </w:pPr>
    </w:p>
    <w:p w:rsidR="00A27D78" w:rsidRPr="00F51ACC" w:rsidRDefault="006858BA" w:rsidP="00A27D78">
      <w:pPr>
        <w:pStyle w:val="Formatvorlage1"/>
        <w:numPr>
          <w:ilvl w:val="0"/>
          <w:numId w:val="2"/>
        </w:numPr>
        <w:rPr>
          <w:rFonts w:asciiTheme="majorBidi" w:hAnsiTheme="majorBidi" w:cstheme="majorBidi"/>
          <w:sz w:val="24"/>
          <w:szCs w:val="24"/>
        </w:rPr>
      </w:pPr>
      <w:r>
        <w:rPr>
          <w:rFonts w:asciiTheme="majorBidi" w:hAnsiTheme="majorBidi" w:cstheme="majorBidi"/>
          <w:b/>
          <w:szCs w:val="28"/>
        </w:rPr>
        <w:t>Fest- und Gedenkschriften</w:t>
      </w:r>
    </w:p>
    <w:p w:rsidR="00A27D78" w:rsidRPr="00F51ACC" w:rsidRDefault="00A27D78" w:rsidP="00A27D78">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A27D78">
      <w:pPr>
        <w:pStyle w:val="Formatvorlage1"/>
        <w:numPr>
          <w:ilvl w:val="0"/>
          <w:numId w:val="0"/>
        </w:numPr>
        <w:tabs>
          <w:tab w:val="left" w:pos="708"/>
        </w:tabs>
        <w:rPr>
          <w:rFonts w:asciiTheme="majorBidi" w:hAnsiTheme="majorBidi" w:cstheme="majorBidi"/>
          <w:b/>
          <w:sz w:val="24"/>
          <w:szCs w:val="24"/>
        </w:rPr>
      </w:pPr>
      <w:r w:rsidRPr="00F51ACC">
        <w:rPr>
          <w:rFonts w:asciiTheme="majorBidi" w:hAnsiTheme="majorBidi" w:cstheme="majorBidi"/>
          <w:b/>
          <w:sz w:val="24"/>
          <w:szCs w:val="24"/>
        </w:rPr>
        <w:t>Bücher</w:t>
      </w:r>
    </w:p>
    <w:p w:rsidR="00A27D78" w:rsidRPr="00F51ACC" w:rsidRDefault="00A27D78" w:rsidP="00A27D78">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A27D78">
      <w:pPr>
        <w:numPr>
          <w:ilvl w:val="0"/>
          <w:numId w:val="19"/>
        </w:numPr>
        <w:spacing w:after="0" w:line="240" w:lineRule="auto"/>
        <w:jc w:val="both"/>
        <w:rPr>
          <w:rFonts w:asciiTheme="majorBidi" w:hAnsiTheme="majorBidi" w:cstheme="majorBidi"/>
          <w:sz w:val="24"/>
          <w:szCs w:val="24"/>
        </w:rPr>
      </w:pPr>
      <w:r w:rsidRPr="00F51ACC">
        <w:rPr>
          <w:rFonts w:asciiTheme="majorBidi" w:hAnsiTheme="majorBidi" w:cstheme="majorBidi"/>
          <w:sz w:val="24"/>
          <w:szCs w:val="24"/>
        </w:rPr>
        <w:t xml:space="preserve">mit Magdalena Schultz (Hg.): </w:t>
      </w:r>
      <w:r w:rsidRPr="00F51ACC">
        <w:rPr>
          <w:rFonts w:asciiTheme="majorBidi" w:hAnsiTheme="majorBidi" w:cstheme="majorBidi"/>
          <w:i/>
          <w:sz w:val="24"/>
          <w:szCs w:val="24"/>
        </w:rPr>
        <w:t>Ma-Tow Chelkenu</w:t>
      </w:r>
      <w:r w:rsidRPr="00F51ACC">
        <w:rPr>
          <w:rFonts w:asciiTheme="majorBidi" w:hAnsiTheme="majorBidi" w:cstheme="majorBidi"/>
          <w:sz w:val="24"/>
          <w:szCs w:val="24"/>
        </w:rPr>
        <w:t xml:space="preserve">. </w:t>
      </w:r>
      <w:r w:rsidRPr="00F51ACC">
        <w:rPr>
          <w:rFonts w:asciiTheme="majorBidi" w:hAnsiTheme="majorBidi" w:cstheme="majorBidi"/>
          <w:i/>
          <w:sz w:val="24"/>
          <w:szCs w:val="24"/>
        </w:rPr>
        <w:t>Wie gut ist unser Anteil</w:t>
      </w:r>
      <w:r w:rsidRPr="00F51ACC">
        <w:rPr>
          <w:rFonts w:asciiTheme="majorBidi" w:hAnsiTheme="majorBidi" w:cstheme="majorBidi"/>
          <w:sz w:val="24"/>
          <w:szCs w:val="24"/>
        </w:rPr>
        <w:t>. Gedenkschrift für Jehuda Radday, (Schriften der Hochschule für Jüdische Studien Heidelberg,</w:t>
      </w:r>
      <w:r w:rsidR="00A6240D">
        <w:rPr>
          <w:rFonts w:asciiTheme="majorBidi" w:hAnsiTheme="majorBidi" w:cstheme="majorBidi"/>
          <w:sz w:val="24"/>
          <w:szCs w:val="24"/>
        </w:rPr>
        <w:t xml:space="preserve"> Bd. 6) Heidelberg 2004.</w:t>
      </w:r>
    </w:p>
    <w:p w:rsidR="00A27D78" w:rsidRPr="00F51ACC" w:rsidRDefault="00A27D78" w:rsidP="00A27D78">
      <w:pPr>
        <w:pStyle w:val="Formatvorlage1"/>
        <w:numPr>
          <w:ilvl w:val="0"/>
          <w:numId w:val="0"/>
        </w:numPr>
        <w:tabs>
          <w:tab w:val="left" w:pos="708"/>
        </w:tabs>
        <w:rPr>
          <w:rFonts w:asciiTheme="majorBidi" w:hAnsiTheme="majorBidi" w:cstheme="majorBidi"/>
          <w:sz w:val="24"/>
          <w:szCs w:val="24"/>
        </w:rPr>
      </w:pPr>
    </w:p>
    <w:p w:rsidR="00A27D78" w:rsidRPr="00F51ACC" w:rsidRDefault="00A27D78" w:rsidP="00A27D78">
      <w:pPr>
        <w:pStyle w:val="Formatvorlage1"/>
        <w:numPr>
          <w:ilvl w:val="0"/>
          <w:numId w:val="19"/>
        </w:numPr>
        <w:tabs>
          <w:tab w:val="left" w:pos="708"/>
        </w:tabs>
        <w:rPr>
          <w:rFonts w:asciiTheme="majorBidi" w:hAnsiTheme="majorBidi" w:cstheme="majorBidi"/>
          <w:sz w:val="24"/>
          <w:szCs w:val="24"/>
        </w:rPr>
      </w:pPr>
      <w:r w:rsidRPr="00F51ACC">
        <w:rPr>
          <w:rFonts w:asciiTheme="majorBidi" w:hAnsiTheme="majorBidi" w:cstheme="majorBidi"/>
          <w:sz w:val="24"/>
          <w:szCs w:val="24"/>
        </w:rPr>
        <w:t xml:space="preserve">mit Johannes Heil (Hg.): </w:t>
      </w:r>
      <w:r w:rsidRPr="00F51ACC">
        <w:rPr>
          <w:rFonts w:asciiTheme="majorBidi" w:hAnsiTheme="majorBidi" w:cstheme="majorBidi"/>
          <w:i/>
          <w:iCs/>
          <w:sz w:val="24"/>
          <w:szCs w:val="24"/>
        </w:rPr>
        <w:t xml:space="preserve">Jüdische Studien als Disziplin – Die Disziplinen der Jüdischen </w:t>
      </w:r>
      <w:r w:rsidRPr="00F51ACC">
        <w:rPr>
          <w:rFonts w:asciiTheme="majorBidi" w:hAnsiTheme="majorBidi" w:cstheme="majorBidi"/>
          <w:sz w:val="24"/>
          <w:szCs w:val="24"/>
        </w:rPr>
        <w:t>Studien. Festschrift der Hochschule für Jüdische Studien 1979-2009 (Schriften der Hochschule für Jüdische Studien Heidelberg, Bd. 13), Heidelberg 2010.</w:t>
      </w:r>
    </w:p>
    <w:p w:rsidR="00A27D78" w:rsidRPr="00F51ACC" w:rsidRDefault="00A27D78" w:rsidP="00A27D78">
      <w:pPr>
        <w:jc w:val="both"/>
        <w:rPr>
          <w:rFonts w:asciiTheme="majorBidi" w:hAnsiTheme="majorBidi" w:cstheme="majorBidi"/>
          <w:b/>
          <w:sz w:val="24"/>
          <w:szCs w:val="24"/>
        </w:rPr>
      </w:pPr>
    </w:p>
    <w:p w:rsidR="00A27D78" w:rsidRPr="00F51ACC" w:rsidRDefault="00A27D78" w:rsidP="00730E98">
      <w:pPr>
        <w:jc w:val="both"/>
        <w:rPr>
          <w:rFonts w:asciiTheme="majorBidi" w:hAnsiTheme="majorBidi" w:cstheme="majorBidi"/>
          <w:b/>
          <w:sz w:val="24"/>
          <w:szCs w:val="24"/>
        </w:rPr>
      </w:pPr>
      <w:r w:rsidRPr="00F51ACC">
        <w:rPr>
          <w:rFonts w:asciiTheme="majorBidi" w:hAnsiTheme="majorBidi" w:cstheme="majorBidi"/>
          <w:b/>
          <w:sz w:val="24"/>
          <w:szCs w:val="24"/>
        </w:rPr>
        <w:t>Redaktion</w:t>
      </w:r>
    </w:p>
    <w:p w:rsidR="00A27D78" w:rsidRPr="00F51ACC" w:rsidRDefault="00A27D78" w:rsidP="00A27D78">
      <w:pPr>
        <w:jc w:val="both"/>
        <w:rPr>
          <w:rFonts w:asciiTheme="majorBidi" w:hAnsiTheme="majorBidi" w:cstheme="majorBidi"/>
          <w:sz w:val="24"/>
          <w:szCs w:val="24"/>
        </w:rPr>
      </w:pPr>
      <w:r w:rsidRPr="00F51ACC">
        <w:rPr>
          <w:rFonts w:asciiTheme="majorBidi" w:hAnsiTheme="majorBidi" w:cstheme="majorBidi"/>
          <w:sz w:val="24"/>
          <w:szCs w:val="24"/>
        </w:rPr>
        <w:lastRenderedPageBreak/>
        <w:t>TrumaH. Zeitschrift der Hochschule für Jüdische Studien Heidelberg 2 – 14 (1992 – 2005)</w:t>
      </w:r>
    </w:p>
    <w:p w:rsidR="00A27D78" w:rsidRPr="00F51ACC" w:rsidRDefault="00A27D78" w:rsidP="00A27D78">
      <w:pPr>
        <w:jc w:val="both"/>
        <w:rPr>
          <w:rFonts w:asciiTheme="majorBidi" w:hAnsiTheme="majorBidi" w:cstheme="majorBidi"/>
          <w:b/>
          <w:sz w:val="24"/>
          <w:szCs w:val="24"/>
        </w:rPr>
      </w:pPr>
    </w:p>
    <w:p w:rsidR="00A27D78" w:rsidRPr="00F51ACC" w:rsidRDefault="00A27D78" w:rsidP="00A27D78">
      <w:pPr>
        <w:jc w:val="both"/>
        <w:rPr>
          <w:rFonts w:asciiTheme="majorBidi" w:hAnsiTheme="majorBidi" w:cstheme="majorBidi"/>
          <w:b/>
          <w:sz w:val="24"/>
          <w:szCs w:val="24"/>
        </w:rPr>
      </w:pPr>
    </w:p>
    <w:p w:rsidR="00A27D78" w:rsidRPr="00F51ACC" w:rsidRDefault="00A27D78" w:rsidP="00A27D78">
      <w:pPr>
        <w:pStyle w:val="berschrift2"/>
        <w:numPr>
          <w:ilvl w:val="0"/>
          <w:numId w:val="2"/>
        </w:numPr>
        <w:rPr>
          <w:rFonts w:asciiTheme="majorBidi" w:hAnsiTheme="majorBidi" w:cstheme="majorBidi"/>
          <w:i w:val="0"/>
        </w:rPr>
      </w:pPr>
      <w:r w:rsidRPr="00F51ACC">
        <w:rPr>
          <w:rFonts w:asciiTheme="majorBidi" w:hAnsiTheme="majorBidi" w:cstheme="majorBidi"/>
          <w:i w:val="0"/>
        </w:rPr>
        <w:t>Artikel für Handbücher und Lexika</w:t>
      </w:r>
    </w:p>
    <w:p w:rsidR="00A27D78" w:rsidRPr="00F51ACC" w:rsidRDefault="00A27D78" w:rsidP="00A27D78">
      <w:pPr>
        <w:rPr>
          <w:rFonts w:asciiTheme="majorBidi" w:hAnsiTheme="majorBidi" w:cstheme="majorBidi"/>
          <w:sz w:val="24"/>
          <w:szCs w:val="24"/>
        </w:rPr>
      </w:pPr>
    </w:p>
    <w:p w:rsidR="00A27D78" w:rsidRPr="00F51ACC" w:rsidRDefault="00A27D78" w:rsidP="00C76A44">
      <w:pPr>
        <w:numPr>
          <w:ilvl w:val="0"/>
          <w:numId w:val="20"/>
        </w:numPr>
        <w:spacing w:after="0" w:line="240" w:lineRule="auto"/>
        <w:jc w:val="both"/>
        <w:rPr>
          <w:rFonts w:asciiTheme="majorBidi" w:hAnsiTheme="majorBidi" w:cstheme="majorBidi"/>
          <w:sz w:val="24"/>
          <w:szCs w:val="24"/>
        </w:rPr>
      </w:pPr>
      <w:r w:rsidRPr="00F51ACC">
        <w:rPr>
          <w:rFonts w:asciiTheme="majorBidi" w:hAnsiTheme="majorBidi" w:cstheme="majorBidi"/>
          <w:sz w:val="24"/>
          <w:szCs w:val="24"/>
        </w:rPr>
        <w:t xml:space="preserve">120 Artikel zum Thema Jüdische Philosophie in: </w:t>
      </w:r>
      <w:r w:rsidRPr="00F51ACC">
        <w:rPr>
          <w:rFonts w:asciiTheme="majorBidi" w:hAnsiTheme="majorBidi" w:cstheme="majorBidi"/>
          <w:i/>
          <w:sz w:val="24"/>
          <w:szCs w:val="24"/>
        </w:rPr>
        <w:t xml:space="preserve"> Jüdische Philosophie</w:t>
      </w:r>
      <w:r w:rsidRPr="00F51ACC">
        <w:rPr>
          <w:rFonts w:asciiTheme="majorBidi" w:hAnsiTheme="majorBidi" w:cstheme="majorBidi"/>
          <w:sz w:val="24"/>
          <w:szCs w:val="24"/>
        </w:rPr>
        <w:t>, in: J. H. Schoeps (Hg.), Neues Lexikon des Judentums, Gütersloh/München 1992, S. 362-365.</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20"/>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Judentum. Deutschland</w:t>
      </w:r>
      <w:r w:rsidRPr="00F51ACC">
        <w:rPr>
          <w:rFonts w:asciiTheme="majorBidi" w:hAnsiTheme="majorBidi" w:cstheme="majorBidi"/>
          <w:sz w:val="24"/>
          <w:szCs w:val="24"/>
        </w:rPr>
        <w:t>, in: Monika und Udo Tworuschka (Hg.), Religionen der Welt. Grundlagen, Entwicklung und Bedeutung in der Gegenwart, München 1992, S. 36-39.</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20"/>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Talmud und Midrasch - Wichtige Werke der Juden</w:t>
      </w:r>
      <w:r w:rsidRPr="00F51ACC">
        <w:rPr>
          <w:rFonts w:asciiTheme="majorBidi" w:hAnsiTheme="majorBidi" w:cstheme="majorBidi"/>
          <w:sz w:val="24"/>
          <w:szCs w:val="24"/>
        </w:rPr>
        <w:t>;</w:t>
      </w:r>
      <w:r w:rsidRPr="00F51ACC">
        <w:rPr>
          <w:rFonts w:asciiTheme="majorBidi" w:hAnsiTheme="majorBidi" w:cstheme="majorBidi"/>
          <w:i/>
          <w:sz w:val="24"/>
          <w:szCs w:val="24"/>
        </w:rPr>
        <w:t xml:space="preserve"> Halacha und Haggada</w:t>
      </w:r>
      <w:r w:rsidRPr="00F51ACC">
        <w:rPr>
          <w:rFonts w:asciiTheme="majorBidi" w:hAnsiTheme="majorBidi" w:cstheme="majorBidi"/>
          <w:sz w:val="24"/>
          <w:szCs w:val="24"/>
        </w:rPr>
        <w:t xml:space="preserve">; </w:t>
      </w:r>
      <w:r w:rsidRPr="00F51ACC">
        <w:rPr>
          <w:rFonts w:asciiTheme="majorBidi" w:hAnsiTheme="majorBidi" w:cstheme="majorBidi"/>
          <w:i/>
          <w:sz w:val="24"/>
          <w:szCs w:val="24"/>
        </w:rPr>
        <w:t>Die Kabbala und die jüdische Mystik</w:t>
      </w:r>
      <w:r w:rsidRPr="00F51ACC">
        <w:rPr>
          <w:rFonts w:asciiTheme="majorBidi" w:hAnsiTheme="majorBidi" w:cstheme="majorBidi"/>
          <w:sz w:val="24"/>
          <w:szCs w:val="24"/>
        </w:rPr>
        <w:t>;</w:t>
      </w:r>
      <w:r w:rsidRPr="00F51ACC">
        <w:rPr>
          <w:rFonts w:asciiTheme="majorBidi" w:hAnsiTheme="majorBidi" w:cstheme="majorBidi"/>
          <w:i/>
          <w:sz w:val="24"/>
          <w:szCs w:val="24"/>
        </w:rPr>
        <w:t xml:space="preserve"> Die Welt der Chassidim</w:t>
      </w:r>
      <w:r w:rsidRPr="00F51ACC">
        <w:rPr>
          <w:rFonts w:asciiTheme="majorBidi" w:hAnsiTheme="majorBidi" w:cstheme="majorBidi"/>
          <w:sz w:val="24"/>
          <w:szCs w:val="24"/>
        </w:rPr>
        <w:t>, in: Brockhaus Bibliothek, Kunst und Kultur, Bd. 3, Herrscher und Heilige. Mittelalter und die Begegnung von Orient und Okziden</w:t>
      </w:r>
      <w:r w:rsidR="00271270">
        <w:rPr>
          <w:rFonts w:asciiTheme="majorBidi" w:hAnsiTheme="majorBidi" w:cstheme="majorBidi"/>
          <w:sz w:val="24"/>
          <w:szCs w:val="24"/>
        </w:rPr>
        <w:t xml:space="preserve">t, Leipzig, Mannheim 1997, S. </w:t>
      </w:r>
      <w:r w:rsidR="00271270" w:rsidRPr="003812E3">
        <w:rPr>
          <w:rFonts w:asciiTheme="majorBidi" w:hAnsiTheme="majorBidi" w:cstheme="majorBidi"/>
          <w:sz w:val="24"/>
          <w:szCs w:val="24"/>
        </w:rPr>
        <w:t>36</w:t>
      </w:r>
      <w:r w:rsidRPr="00F51ACC">
        <w:rPr>
          <w:rFonts w:asciiTheme="majorBidi" w:hAnsiTheme="majorBidi" w:cstheme="majorBidi"/>
          <w:sz w:val="24"/>
          <w:szCs w:val="24"/>
        </w:rPr>
        <w:t>-55.</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20"/>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Judentum</w:t>
      </w:r>
      <w:r w:rsidRPr="00F51ACC">
        <w:rPr>
          <w:rFonts w:asciiTheme="majorBidi" w:hAnsiTheme="majorBidi" w:cstheme="majorBidi"/>
          <w:sz w:val="24"/>
          <w:szCs w:val="24"/>
        </w:rPr>
        <w:t>, in: Chr. Auffahrt, Jutta Bernard, Hubert Mohr (Hg.), Metzler Lexikon, Religion. Gegenwart - Alltag - Medien, 3 Bde., Bd.2, Stuttgart-Weimar 1999, S. 133-140.</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20"/>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Die Kabbala</w:t>
      </w:r>
      <w:r w:rsidRPr="00F51ACC">
        <w:rPr>
          <w:rFonts w:asciiTheme="majorBidi" w:hAnsiTheme="majorBidi" w:cstheme="majorBidi"/>
          <w:sz w:val="24"/>
          <w:szCs w:val="24"/>
        </w:rPr>
        <w:t>, in: Micha Brumlik, Katja Kriener usw. (Hg.), Die Menora. Ein Gang durch die Geschichte Israels. Eine Medienmappe für Schule und Gemeinde (Erev-Rav-Hefte. Israelitisch denken lernen Nr. 5), Wittingen 1999, S. 199-203.</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20"/>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R. Nachman Krochmal (gen. RaNaK) (1785-1840)</w:t>
      </w:r>
      <w:r w:rsidRPr="00F51ACC">
        <w:rPr>
          <w:rFonts w:asciiTheme="majorBidi" w:hAnsiTheme="majorBidi" w:cstheme="majorBidi"/>
          <w:sz w:val="24"/>
          <w:szCs w:val="24"/>
        </w:rPr>
        <w:t>, in: Andreas B. Kilcher</w:t>
      </w:r>
      <w:r w:rsidR="00A6240D">
        <w:rPr>
          <w:rFonts w:asciiTheme="majorBidi" w:hAnsiTheme="majorBidi" w:cstheme="majorBidi"/>
          <w:sz w:val="24"/>
          <w:szCs w:val="24"/>
        </w:rPr>
        <w:t>,</w:t>
      </w:r>
      <w:r w:rsidRPr="00F51ACC">
        <w:rPr>
          <w:rFonts w:asciiTheme="majorBidi" w:hAnsiTheme="majorBidi" w:cstheme="majorBidi"/>
          <w:sz w:val="24"/>
          <w:szCs w:val="24"/>
        </w:rPr>
        <w:t xml:space="preserve"> Ottfried Fraisse (Hg.), Lexikon jüdischer Philosophen und Theologen, Stuttgart 2003, S.210-214.</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20"/>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Jüdische Mystik</w:t>
      </w:r>
      <w:r w:rsidRPr="00F51ACC">
        <w:rPr>
          <w:rFonts w:asciiTheme="majorBidi" w:hAnsiTheme="majorBidi" w:cstheme="majorBidi"/>
          <w:sz w:val="24"/>
          <w:szCs w:val="24"/>
        </w:rPr>
        <w:t xml:space="preserve">, in: Peter Eicher (Hg.), Neues Handbuch Theologischer Grundbegriffe, Bd. 3, München 2005, S. 153-160. </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20"/>
        </w:numPr>
        <w:spacing w:after="0" w:line="240" w:lineRule="auto"/>
        <w:jc w:val="both"/>
        <w:rPr>
          <w:rFonts w:asciiTheme="majorBidi" w:hAnsiTheme="majorBidi" w:cstheme="majorBidi"/>
          <w:sz w:val="24"/>
          <w:szCs w:val="24"/>
        </w:rPr>
      </w:pPr>
      <w:r w:rsidRPr="00F51ACC">
        <w:rPr>
          <w:rFonts w:asciiTheme="majorBidi" w:hAnsiTheme="majorBidi" w:cstheme="majorBidi"/>
          <w:i/>
          <w:iCs/>
          <w:sz w:val="24"/>
          <w:szCs w:val="24"/>
        </w:rPr>
        <w:t>Judentum</w:t>
      </w:r>
      <w:r w:rsidRPr="00F51ACC">
        <w:rPr>
          <w:rFonts w:asciiTheme="majorBidi" w:hAnsiTheme="majorBidi" w:cstheme="majorBidi"/>
          <w:sz w:val="24"/>
          <w:szCs w:val="24"/>
        </w:rPr>
        <w:t xml:space="preserve">, in: </w:t>
      </w:r>
      <w:r w:rsidRPr="00F51ACC">
        <w:rPr>
          <w:rFonts w:asciiTheme="majorBidi" w:hAnsiTheme="majorBidi" w:cstheme="majorBidi"/>
          <w:iCs/>
          <w:sz w:val="24"/>
          <w:szCs w:val="24"/>
        </w:rPr>
        <w:t>Christoph Auffarth</w:t>
      </w:r>
      <w:r w:rsidRPr="00F51ACC">
        <w:rPr>
          <w:rFonts w:asciiTheme="majorBidi" w:hAnsiTheme="majorBidi" w:cstheme="majorBidi"/>
          <w:sz w:val="24"/>
          <w:szCs w:val="24"/>
        </w:rPr>
        <w:t xml:space="preserve"> u. a: (Hg.), Religionen der Welt, Stuttgart 2006, S. 127-132.</w:t>
      </w:r>
    </w:p>
    <w:p w:rsidR="00A27D78" w:rsidRPr="00F51ACC" w:rsidRDefault="00A27D78" w:rsidP="00C76A44">
      <w:pPr>
        <w:spacing w:after="0"/>
        <w:jc w:val="both"/>
        <w:rPr>
          <w:rFonts w:asciiTheme="majorBidi" w:hAnsiTheme="majorBidi" w:cstheme="majorBidi"/>
          <w:sz w:val="24"/>
          <w:szCs w:val="24"/>
        </w:rPr>
      </w:pPr>
    </w:p>
    <w:p w:rsidR="00A27D78" w:rsidRPr="00F51ACC" w:rsidRDefault="00A27D78" w:rsidP="00C76A44">
      <w:pPr>
        <w:numPr>
          <w:ilvl w:val="0"/>
          <w:numId w:val="20"/>
        </w:numPr>
        <w:spacing w:after="0" w:line="240" w:lineRule="auto"/>
        <w:jc w:val="both"/>
        <w:rPr>
          <w:rFonts w:asciiTheme="majorBidi" w:hAnsiTheme="majorBidi" w:cstheme="majorBidi"/>
          <w:sz w:val="24"/>
          <w:szCs w:val="24"/>
        </w:rPr>
      </w:pPr>
      <w:r w:rsidRPr="00F51ACC">
        <w:rPr>
          <w:rFonts w:asciiTheme="majorBidi" w:hAnsiTheme="majorBidi" w:cstheme="majorBidi"/>
          <w:i/>
          <w:sz w:val="24"/>
          <w:szCs w:val="24"/>
        </w:rPr>
        <w:t>Beerdigungsstreit</w:t>
      </w:r>
      <w:r w:rsidR="00A6240D">
        <w:rPr>
          <w:rFonts w:asciiTheme="majorBidi" w:hAnsiTheme="majorBidi" w:cstheme="majorBidi"/>
          <w:sz w:val="24"/>
          <w:szCs w:val="24"/>
        </w:rPr>
        <w:t>, in Dan Diner (Hg.),</w:t>
      </w:r>
      <w:r w:rsidRPr="00F51ACC">
        <w:rPr>
          <w:rFonts w:asciiTheme="majorBidi" w:hAnsiTheme="majorBidi" w:cstheme="majorBidi"/>
          <w:sz w:val="24"/>
          <w:szCs w:val="24"/>
        </w:rPr>
        <w:t xml:space="preserve"> Enzyklopädie jüdischer Geschichte und Kultur Bd. 1, Stuttgart, Weimar 2011, S. 275-77.</w:t>
      </w:r>
    </w:p>
    <w:p w:rsidR="00A27D78" w:rsidRPr="00F51ACC" w:rsidRDefault="00A27D78" w:rsidP="00C76A44">
      <w:pPr>
        <w:pStyle w:val="Listenabsatz"/>
        <w:rPr>
          <w:rFonts w:asciiTheme="majorBidi" w:hAnsiTheme="majorBidi" w:cstheme="majorBidi"/>
          <w:sz w:val="24"/>
          <w:szCs w:val="24"/>
        </w:rPr>
      </w:pPr>
    </w:p>
    <w:p w:rsidR="00A27D78" w:rsidRPr="00F51ACC" w:rsidRDefault="00A27D78" w:rsidP="00C76A44">
      <w:pPr>
        <w:numPr>
          <w:ilvl w:val="0"/>
          <w:numId w:val="20"/>
        </w:numPr>
        <w:spacing w:after="0" w:line="240" w:lineRule="auto"/>
        <w:jc w:val="both"/>
        <w:rPr>
          <w:rFonts w:asciiTheme="majorBidi" w:hAnsiTheme="majorBidi" w:cstheme="majorBidi"/>
          <w:sz w:val="24"/>
          <w:szCs w:val="24"/>
        </w:rPr>
      </w:pPr>
      <w:r w:rsidRPr="00F51ACC">
        <w:rPr>
          <w:rFonts w:asciiTheme="majorBidi" w:hAnsiTheme="majorBidi" w:cstheme="majorBidi"/>
          <w:sz w:val="24"/>
          <w:szCs w:val="24"/>
        </w:rPr>
        <w:t>(gemeinsam mit Walter Homolka) Krieg und Frieden in der Jüdischen Tradition, in: Klaus Ebeling, Ines-Jacqueline Werkner</w:t>
      </w:r>
      <w:r w:rsidR="00A6240D">
        <w:rPr>
          <w:rFonts w:asciiTheme="majorBidi" w:hAnsiTheme="majorBidi" w:cstheme="majorBidi"/>
          <w:sz w:val="24"/>
          <w:szCs w:val="24"/>
        </w:rPr>
        <w:t xml:space="preserve"> (Hg.),</w:t>
      </w:r>
      <w:r w:rsidRPr="00F51ACC">
        <w:rPr>
          <w:rFonts w:asciiTheme="majorBidi" w:hAnsiTheme="majorBidi" w:cstheme="majorBidi"/>
          <w:sz w:val="24"/>
          <w:szCs w:val="24"/>
        </w:rPr>
        <w:t xml:space="preserve"> Handbuch für Friedensethik, Bd. 1, S. 191 -202, Berlin 2016 (im Druck) </w:t>
      </w:r>
    </w:p>
    <w:p w:rsidR="00A27D78" w:rsidRPr="00F51ACC" w:rsidRDefault="00A27D78" w:rsidP="00A27D78">
      <w:pPr>
        <w:jc w:val="both"/>
        <w:rPr>
          <w:rFonts w:asciiTheme="majorBidi" w:hAnsiTheme="majorBidi" w:cstheme="majorBidi"/>
          <w:b/>
          <w:sz w:val="26"/>
          <w:szCs w:val="26"/>
        </w:rPr>
      </w:pPr>
    </w:p>
    <w:p w:rsidR="00A27D78" w:rsidRDefault="00A27D78" w:rsidP="00A27D78">
      <w:pPr>
        <w:pStyle w:val="Formatvorlage1"/>
        <w:numPr>
          <w:ilvl w:val="0"/>
          <w:numId w:val="0"/>
        </w:numPr>
        <w:tabs>
          <w:tab w:val="left" w:pos="708"/>
        </w:tabs>
        <w:ind w:left="360" w:hanging="360"/>
        <w:rPr>
          <w:rFonts w:asciiTheme="majorBidi" w:hAnsiTheme="majorBidi" w:cstheme="majorBidi"/>
          <w:b/>
          <w:sz w:val="24"/>
          <w:szCs w:val="24"/>
        </w:rPr>
      </w:pPr>
    </w:p>
    <w:p w:rsidR="00C76A44" w:rsidRPr="00F51ACC" w:rsidRDefault="00C76A44" w:rsidP="00A27D78">
      <w:pPr>
        <w:pStyle w:val="Formatvorlage1"/>
        <w:numPr>
          <w:ilvl w:val="0"/>
          <w:numId w:val="0"/>
        </w:numPr>
        <w:tabs>
          <w:tab w:val="left" w:pos="708"/>
        </w:tabs>
        <w:ind w:left="360" w:hanging="360"/>
        <w:rPr>
          <w:rFonts w:asciiTheme="majorBidi" w:hAnsiTheme="majorBidi" w:cstheme="majorBidi"/>
          <w:b/>
          <w:sz w:val="24"/>
          <w:szCs w:val="24"/>
        </w:rPr>
      </w:pPr>
    </w:p>
    <w:p w:rsidR="00A27D78" w:rsidRPr="00F51ACC" w:rsidRDefault="006858BA" w:rsidP="00A27D78">
      <w:pPr>
        <w:pStyle w:val="Formatvorlage1"/>
        <w:numPr>
          <w:ilvl w:val="0"/>
          <w:numId w:val="2"/>
        </w:numPr>
        <w:rPr>
          <w:rFonts w:asciiTheme="majorBidi" w:hAnsiTheme="majorBidi" w:cstheme="majorBidi"/>
          <w:b/>
          <w:bCs/>
          <w:szCs w:val="28"/>
        </w:rPr>
      </w:pPr>
      <w:r>
        <w:rPr>
          <w:rFonts w:asciiTheme="majorBidi" w:hAnsiTheme="majorBidi" w:cstheme="majorBidi"/>
          <w:b/>
          <w:bCs/>
          <w:szCs w:val="28"/>
        </w:rPr>
        <w:t>Monographie</w:t>
      </w:r>
      <w:r w:rsidR="00A27D78" w:rsidRPr="00F51ACC">
        <w:rPr>
          <w:rFonts w:asciiTheme="majorBidi" w:hAnsiTheme="majorBidi" w:cstheme="majorBidi"/>
          <w:b/>
          <w:bCs/>
          <w:szCs w:val="28"/>
        </w:rPr>
        <w:t>reihen</w:t>
      </w:r>
    </w:p>
    <w:p w:rsidR="00A27D78" w:rsidRPr="00F51ACC" w:rsidRDefault="00A27D78" w:rsidP="00A27D78">
      <w:pPr>
        <w:pStyle w:val="Formatvorlage1"/>
        <w:numPr>
          <w:ilvl w:val="0"/>
          <w:numId w:val="0"/>
        </w:numPr>
        <w:tabs>
          <w:tab w:val="left" w:pos="708"/>
        </w:tabs>
        <w:ind w:left="360" w:hanging="360"/>
        <w:rPr>
          <w:rFonts w:asciiTheme="majorBidi" w:hAnsiTheme="majorBidi" w:cstheme="majorBidi"/>
          <w:sz w:val="24"/>
          <w:szCs w:val="24"/>
        </w:rPr>
      </w:pPr>
    </w:p>
    <w:p w:rsidR="00A27D78" w:rsidRPr="00F51ACC" w:rsidRDefault="00A27D78" w:rsidP="00A27D78">
      <w:pPr>
        <w:pStyle w:val="Formatvorlage6"/>
        <w:spacing w:line="276" w:lineRule="auto"/>
        <w:ind w:firstLine="0"/>
        <w:rPr>
          <w:rFonts w:asciiTheme="majorBidi" w:hAnsiTheme="majorBidi" w:cstheme="majorBidi"/>
          <w:sz w:val="24"/>
        </w:rPr>
      </w:pPr>
      <w:r w:rsidRPr="00F51ACC">
        <w:rPr>
          <w:rFonts w:asciiTheme="majorBidi" w:hAnsiTheme="majorBidi" w:cstheme="majorBidi"/>
          <w:sz w:val="24"/>
        </w:rPr>
        <w:lastRenderedPageBreak/>
        <w:t xml:space="preserve">mit Michaela Bauks, Ulrich Berges, Manfred Oeming (Hg.): Altes Testament und Moderne (ATM), Berlin: </w:t>
      </w:r>
    </w:p>
    <w:p w:rsidR="00A27D78" w:rsidRPr="00F51ACC" w:rsidRDefault="00A27D78" w:rsidP="00A27D78">
      <w:pPr>
        <w:pStyle w:val="Formatvorlage6"/>
        <w:spacing w:line="276" w:lineRule="auto"/>
        <w:ind w:firstLine="0"/>
        <w:rPr>
          <w:rFonts w:asciiTheme="majorBidi" w:hAnsiTheme="majorBidi" w:cstheme="majorBidi"/>
          <w:sz w:val="24"/>
        </w:rPr>
      </w:pPr>
      <w:r w:rsidRPr="00F51ACC">
        <w:rPr>
          <w:rFonts w:asciiTheme="majorBidi" w:hAnsiTheme="majorBidi" w:cstheme="majorBidi"/>
          <w:sz w:val="24"/>
        </w:rPr>
        <w:t xml:space="preserve"> </w:t>
      </w:r>
    </w:p>
    <w:p w:rsidR="006858BA" w:rsidRPr="006858BA" w:rsidRDefault="006858BA" w:rsidP="006858BA">
      <w:pPr>
        <w:pStyle w:val="Formatvorlage6"/>
        <w:spacing w:line="276" w:lineRule="auto"/>
        <w:ind w:left="720" w:firstLine="0"/>
        <w:rPr>
          <w:rFonts w:asciiTheme="majorBidi" w:hAnsiTheme="majorBidi" w:cstheme="majorBidi"/>
          <w:i/>
          <w:iCs/>
          <w:sz w:val="24"/>
          <w:szCs w:val="24"/>
        </w:rPr>
      </w:pPr>
      <w:r w:rsidRPr="006858BA">
        <w:rPr>
          <w:rFonts w:asciiTheme="majorBidi" w:hAnsiTheme="majorBidi" w:cstheme="majorBidi"/>
          <w:i/>
          <w:iCs/>
          <w:sz w:val="24"/>
          <w:szCs w:val="24"/>
        </w:rPr>
        <w:tab/>
      </w:r>
    </w:p>
    <w:p w:rsidR="006858BA" w:rsidRPr="006858BA" w:rsidRDefault="006858BA" w:rsidP="006858BA">
      <w:pPr>
        <w:pStyle w:val="Formatvorlage6"/>
        <w:numPr>
          <w:ilvl w:val="0"/>
          <w:numId w:val="21"/>
        </w:numPr>
        <w:spacing w:line="276" w:lineRule="auto"/>
        <w:rPr>
          <w:rFonts w:asciiTheme="majorBidi" w:hAnsiTheme="majorBidi" w:cstheme="majorBidi"/>
          <w:i/>
          <w:iCs/>
          <w:sz w:val="24"/>
          <w:szCs w:val="24"/>
        </w:rPr>
      </w:pPr>
      <w:r w:rsidRPr="006858BA">
        <w:rPr>
          <w:rFonts w:asciiTheme="majorBidi" w:hAnsiTheme="majorBidi" w:cstheme="majorBidi"/>
          <w:sz w:val="24"/>
          <w:szCs w:val="24"/>
        </w:rPr>
        <w:t>Bauks, Michaela</w:t>
      </w:r>
      <w:r>
        <w:rPr>
          <w:rFonts w:asciiTheme="majorBidi" w:hAnsiTheme="majorBidi" w:cstheme="majorBidi"/>
          <w:sz w:val="24"/>
          <w:szCs w:val="24"/>
        </w:rPr>
        <w:t>;</w:t>
      </w:r>
      <w:r w:rsidRPr="006858BA">
        <w:rPr>
          <w:rFonts w:asciiTheme="majorBidi" w:hAnsiTheme="majorBidi" w:cstheme="majorBidi"/>
          <w:sz w:val="24"/>
          <w:szCs w:val="24"/>
        </w:rPr>
        <w:t xml:space="preserve"> Berges, Ulrich</w:t>
      </w:r>
      <w:r>
        <w:rPr>
          <w:rFonts w:asciiTheme="majorBidi" w:hAnsiTheme="majorBidi" w:cstheme="majorBidi"/>
          <w:sz w:val="24"/>
          <w:szCs w:val="24"/>
        </w:rPr>
        <w:t>;</w:t>
      </w:r>
      <w:r w:rsidRPr="006858BA">
        <w:rPr>
          <w:rFonts w:asciiTheme="majorBidi" w:hAnsiTheme="majorBidi" w:cstheme="majorBidi"/>
          <w:sz w:val="24"/>
          <w:szCs w:val="24"/>
        </w:rPr>
        <w:t xml:space="preserve"> Krochmalnik, Daniel</w:t>
      </w:r>
      <w:r>
        <w:rPr>
          <w:rFonts w:asciiTheme="majorBidi" w:hAnsiTheme="majorBidi" w:cstheme="majorBidi"/>
          <w:sz w:val="24"/>
          <w:szCs w:val="24"/>
        </w:rPr>
        <w:t>;</w:t>
      </w:r>
      <w:r w:rsidRPr="006858BA">
        <w:rPr>
          <w:rFonts w:asciiTheme="majorBidi" w:hAnsiTheme="majorBidi" w:cstheme="majorBidi"/>
          <w:sz w:val="24"/>
          <w:szCs w:val="24"/>
        </w:rPr>
        <w:t xml:space="preserve"> Oeming</w:t>
      </w:r>
      <w:r>
        <w:rPr>
          <w:rFonts w:asciiTheme="majorBidi" w:hAnsiTheme="majorBidi" w:cstheme="majorBidi"/>
          <w:sz w:val="24"/>
          <w:szCs w:val="24"/>
        </w:rPr>
        <w:t>,</w:t>
      </w:r>
      <w:r w:rsidRPr="006858BA">
        <w:rPr>
          <w:rFonts w:asciiTheme="majorBidi" w:hAnsiTheme="majorBidi" w:cstheme="majorBidi"/>
          <w:i/>
          <w:iCs/>
          <w:sz w:val="24"/>
          <w:szCs w:val="24"/>
        </w:rPr>
        <w:t xml:space="preserve"> </w:t>
      </w:r>
      <w:r w:rsidRPr="006858BA">
        <w:rPr>
          <w:rFonts w:asciiTheme="majorBidi" w:hAnsiTheme="majorBidi" w:cstheme="majorBidi"/>
          <w:sz w:val="24"/>
          <w:szCs w:val="24"/>
        </w:rPr>
        <w:t>Manfred</w:t>
      </w:r>
      <w:r>
        <w:rPr>
          <w:rFonts w:asciiTheme="majorBidi" w:hAnsiTheme="majorBidi" w:cstheme="majorBidi"/>
          <w:sz w:val="24"/>
          <w:szCs w:val="24"/>
        </w:rPr>
        <w:t>,</w:t>
      </w:r>
      <w:r w:rsidRPr="006858BA">
        <w:rPr>
          <w:rFonts w:asciiTheme="majorBidi" w:hAnsiTheme="majorBidi" w:cstheme="majorBidi"/>
          <w:sz w:val="24"/>
          <w:szCs w:val="24"/>
        </w:rPr>
        <w:t xml:space="preserve"> </w:t>
      </w:r>
      <w:r w:rsidRPr="006858BA">
        <w:rPr>
          <w:rFonts w:asciiTheme="majorBidi" w:hAnsiTheme="majorBidi" w:cstheme="majorBidi"/>
          <w:i/>
          <w:iCs/>
          <w:sz w:val="24"/>
          <w:szCs w:val="24"/>
        </w:rPr>
        <w:t>Schriftauslegung in der Moderne</w:t>
      </w:r>
      <w:r w:rsidRPr="006858BA">
        <w:rPr>
          <w:rFonts w:asciiTheme="majorBidi" w:hAnsiTheme="majorBidi" w:cstheme="majorBidi"/>
          <w:iCs/>
          <w:sz w:val="24"/>
          <w:szCs w:val="24"/>
        </w:rPr>
        <w:t xml:space="preserve">, </w:t>
      </w:r>
      <w:r>
        <w:rPr>
          <w:rFonts w:asciiTheme="majorBidi" w:hAnsiTheme="majorBidi" w:cstheme="majorBidi"/>
          <w:iCs/>
          <w:sz w:val="24"/>
          <w:szCs w:val="24"/>
        </w:rPr>
        <w:t>(</w:t>
      </w:r>
      <w:r w:rsidRPr="006858BA">
        <w:rPr>
          <w:rFonts w:asciiTheme="majorBidi" w:hAnsiTheme="majorBidi" w:cstheme="majorBidi"/>
          <w:iCs/>
          <w:sz w:val="24"/>
          <w:szCs w:val="24"/>
        </w:rPr>
        <w:t xml:space="preserve">ATM, Bd. </w:t>
      </w:r>
      <w:r>
        <w:rPr>
          <w:rFonts w:asciiTheme="majorBidi" w:hAnsiTheme="majorBidi" w:cstheme="majorBidi"/>
          <w:iCs/>
          <w:sz w:val="24"/>
          <w:szCs w:val="24"/>
        </w:rPr>
        <w:t>24), Berlin (erscheint 2017).</w:t>
      </w:r>
    </w:p>
    <w:p w:rsidR="006858BA" w:rsidRPr="006858BA" w:rsidRDefault="006858BA" w:rsidP="006858BA">
      <w:pPr>
        <w:pStyle w:val="Formatvorlage6"/>
        <w:spacing w:line="276" w:lineRule="auto"/>
        <w:ind w:left="720" w:firstLine="0"/>
        <w:rPr>
          <w:rFonts w:asciiTheme="majorBidi" w:hAnsiTheme="majorBidi" w:cstheme="majorBidi"/>
          <w:i/>
          <w:iCs/>
          <w:sz w:val="24"/>
          <w:szCs w:val="24"/>
        </w:rPr>
      </w:pPr>
    </w:p>
    <w:p w:rsidR="006858BA" w:rsidRPr="006858BA" w:rsidRDefault="006858BA" w:rsidP="006858BA">
      <w:pPr>
        <w:pStyle w:val="Formatvorlage6"/>
        <w:numPr>
          <w:ilvl w:val="0"/>
          <w:numId w:val="21"/>
        </w:numPr>
        <w:spacing w:line="276" w:lineRule="auto"/>
        <w:rPr>
          <w:rFonts w:asciiTheme="majorBidi" w:hAnsiTheme="majorBidi" w:cstheme="majorBidi"/>
          <w:sz w:val="24"/>
          <w:szCs w:val="24"/>
        </w:rPr>
      </w:pPr>
      <w:r w:rsidRPr="006858BA">
        <w:rPr>
          <w:rFonts w:asciiTheme="majorBidi" w:hAnsiTheme="majorBidi" w:cstheme="majorBidi"/>
          <w:sz w:val="24"/>
          <w:szCs w:val="24"/>
        </w:rPr>
        <w:t>Krochmalnik, Daniel</w:t>
      </w:r>
      <w:r>
        <w:rPr>
          <w:rFonts w:asciiTheme="majorBidi" w:hAnsiTheme="majorBidi" w:cstheme="majorBidi"/>
          <w:sz w:val="24"/>
          <w:szCs w:val="24"/>
        </w:rPr>
        <w:t>;</w:t>
      </w:r>
      <w:r w:rsidRPr="006858BA">
        <w:rPr>
          <w:rFonts w:asciiTheme="majorBidi" w:hAnsiTheme="majorBidi" w:cstheme="majorBidi"/>
          <w:sz w:val="24"/>
          <w:szCs w:val="24"/>
        </w:rPr>
        <w:t xml:space="preserve"> Werner</w:t>
      </w:r>
      <w:r>
        <w:rPr>
          <w:rFonts w:asciiTheme="majorBidi" w:hAnsiTheme="majorBidi" w:cstheme="majorBidi"/>
          <w:sz w:val="24"/>
          <w:szCs w:val="24"/>
        </w:rPr>
        <w:t>,</w:t>
      </w:r>
      <w:r w:rsidRPr="006858BA">
        <w:rPr>
          <w:rFonts w:asciiTheme="majorBidi" w:hAnsiTheme="majorBidi" w:cstheme="majorBidi"/>
          <w:sz w:val="24"/>
          <w:szCs w:val="24"/>
        </w:rPr>
        <w:t xml:space="preserve"> Hans-Joachim (Hg.)</w:t>
      </w:r>
      <w:r>
        <w:rPr>
          <w:rFonts w:asciiTheme="majorBidi" w:hAnsiTheme="majorBidi" w:cstheme="majorBidi"/>
          <w:sz w:val="24"/>
          <w:szCs w:val="24"/>
        </w:rPr>
        <w:t xml:space="preserve">, </w:t>
      </w:r>
      <w:r w:rsidRPr="006858BA">
        <w:rPr>
          <w:rFonts w:asciiTheme="majorBidi" w:hAnsiTheme="majorBidi" w:cstheme="majorBidi"/>
          <w:i/>
          <w:iCs/>
          <w:sz w:val="24"/>
          <w:szCs w:val="24"/>
        </w:rPr>
        <w:t>50 Jahre Martin Buber Bibel</w:t>
      </w:r>
      <w:r>
        <w:rPr>
          <w:rFonts w:asciiTheme="majorBidi" w:hAnsiTheme="majorBidi" w:cstheme="majorBidi"/>
          <w:i/>
          <w:iCs/>
          <w:sz w:val="24"/>
          <w:szCs w:val="24"/>
        </w:rPr>
        <w:t>.</w:t>
      </w:r>
      <w:r w:rsidRPr="006858BA">
        <w:t xml:space="preserve"> </w:t>
      </w:r>
      <w:r w:rsidRPr="006858BA">
        <w:rPr>
          <w:rFonts w:asciiTheme="majorBidi" w:hAnsiTheme="majorBidi" w:cstheme="majorBidi"/>
          <w:i/>
          <w:iCs/>
          <w:sz w:val="24"/>
          <w:szCs w:val="24"/>
        </w:rPr>
        <w:t>Internationales Symposium der Hochschule für Jüdische Studien Heidelberg und der Martin Buber-Gesellschaft</w:t>
      </w:r>
      <w:r>
        <w:rPr>
          <w:rFonts w:asciiTheme="majorBidi" w:hAnsiTheme="majorBidi" w:cstheme="majorBidi"/>
          <w:i/>
          <w:iCs/>
          <w:sz w:val="24"/>
          <w:szCs w:val="24"/>
        </w:rPr>
        <w:t>,</w:t>
      </w:r>
      <w:r w:rsidRPr="006858BA">
        <w:rPr>
          <w:rFonts w:asciiTheme="majorBidi" w:hAnsiTheme="majorBidi" w:cstheme="majorBidi"/>
          <w:iCs/>
          <w:sz w:val="24"/>
          <w:szCs w:val="24"/>
        </w:rPr>
        <w:t xml:space="preserve"> </w:t>
      </w:r>
      <w:r>
        <w:rPr>
          <w:rFonts w:asciiTheme="majorBidi" w:hAnsiTheme="majorBidi" w:cstheme="majorBidi"/>
          <w:iCs/>
          <w:sz w:val="24"/>
          <w:szCs w:val="24"/>
        </w:rPr>
        <w:t>(</w:t>
      </w:r>
      <w:r w:rsidRPr="006858BA">
        <w:rPr>
          <w:rFonts w:asciiTheme="majorBidi" w:hAnsiTheme="majorBidi" w:cstheme="majorBidi"/>
          <w:iCs/>
          <w:sz w:val="24"/>
          <w:szCs w:val="24"/>
        </w:rPr>
        <w:t xml:space="preserve">ATM, Bd. </w:t>
      </w:r>
      <w:r>
        <w:rPr>
          <w:rFonts w:asciiTheme="majorBidi" w:hAnsiTheme="majorBidi" w:cstheme="majorBidi"/>
          <w:iCs/>
          <w:sz w:val="24"/>
          <w:szCs w:val="24"/>
        </w:rPr>
        <w:t>25), Berlin 2014.</w:t>
      </w:r>
    </w:p>
    <w:p w:rsidR="006858BA" w:rsidRPr="006858BA" w:rsidRDefault="006858BA" w:rsidP="006858BA">
      <w:pPr>
        <w:pStyle w:val="Formatvorlage6"/>
        <w:spacing w:line="276" w:lineRule="auto"/>
        <w:ind w:left="720" w:firstLine="0"/>
        <w:rPr>
          <w:rFonts w:asciiTheme="majorBidi" w:hAnsiTheme="majorBidi" w:cstheme="majorBidi"/>
          <w:i/>
          <w:iCs/>
          <w:sz w:val="24"/>
          <w:szCs w:val="24"/>
        </w:rPr>
      </w:pPr>
    </w:p>
    <w:p w:rsidR="00A27D78" w:rsidRPr="00F51ACC" w:rsidRDefault="00A27D78" w:rsidP="00C76A44">
      <w:pPr>
        <w:pStyle w:val="Formatvorlage6"/>
        <w:numPr>
          <w:ilvl w:val="0"/>
          <w:numId w:val="21"/>
        </w:numPr>
        <w:spacing w:line="276" w:lineRule="auto"/>
        <w:rPr>
          <w:rFonts w:asciiTheme="majorBidi" w:hAnsiTheme="majorBidi" w:cstheme="majorBidi"/>
          <w:sz w:val="24"/>
          <w:szCs w:val="24"/>
          <w:lang w:val="fr-FR"/>
        </w:rPr>
      </w:pPr>
      <w:r w:rsidRPr="00F51ACC">
        <w:rPr>
          <w:rFonts w:asciiTheme="majorBidi" w:hAnsiTheme="majorBidi" w:cstheme="majorBidi"/>
          <w:sz w:val="24"/>
          <w:szCs w:val="24"/>
          <w:lang w:val="fr-FR"/>
        </w:rPr>
        <w:t xml:space="preserve">Abelava, Robert, </w:t>
      </w:r>
      <w:r w:rsidRPr="00A6240D">
        <w:rPr>
          <w:rFonts w:asciiTheme="majorBidi" w:hAnsiTheme="majorBidi" w:cstheme="majorBidi"/>
          <w:i/>
          <w:iCs/>
          <w:sz w:val="24"/>
          <w:szCs w:val="24"/>
          <w:lang w:val="fr-FR"/>
        </w:rPr>
        <w:t>Le motif de la fragilité de l’homme dans le Psaume 90. Une analyse sémantique et contextuelle</w:t>
      </w:r>
      <w:r w:rsidRPr="00F51ACC">
        <w:rPr>
          <w:rFonts w:asciiTheme="majorBidi" w:hAnsiTheme="majorBidi" w:cstheme="majorBidi"/>
          <w:sz w:val="24"/>
          <w:szCs w:val="24"/>
          <w:lang w:val="fr-FR"/>
        </w:rPr>
        <w:t xml:space="preserve">, </w:t>
      </w:r>
      <w:r w:rsidR="006858BA">
        <w:rPr>
          <w:rFonts w:asciiTheme="majorBidi" w:hAnsiTheme="majorBidi" w:cstheme="majorBidi"/>
          <w:sz w:val="24"/>
          <w:szCs w:val="24"/>
          <w:lang w:val="fr-FR"/>
        </w:rPr>
        <w:t>(</w:t>
      </w:r>
      <w:r w:rsidRPr="00F51ACC">
        <w:rPr>
          <w:rFonts w:asciiTheme="majorBidi" w:hAnsiTheme="majorBidi" w:cstheme="majorBidi"/>
          <w:sz w:val="24"/>
          <w:szCs w:val="24"/>
          <w:lang w:val="fr-FR"/>
        </w:rPr>
        <w:t>ATM, Bd. 26</w:t>
      </w:r>
      <w:r w:rsidR="006858BA">
        <w:rPr>
          <w:rFonts w:asciiTheme="majorBidi" w:hAnsiTheme="majorBidi" w:cstheme="majorBidi"/>
          <w:sz w:val="24"/>
          <w:szCs w:val="24"/>
          <w:lang w:val="fr-FR"/>
        </w:rPr>
        <w:t>)</w:t>
      </w:r>
      <w:r w:rsidRPr="00F51ACC">
        <w:rPr>
          <w:rFonts w:asciiTheme="majorBidi" w:hAnsiTheme="majorBidi" w:cstheme="majorBidi"/>
          <w:sz w:val="24"/>
          <w:szCs w:val="24"/>
          <w:lang w:val="fr-FR"/>
        </w:rPr>
        <w:t>, Berlin 2014.</w:t>
      </w:r>
    </w:p>
    <w:p w:rsidR="00A27D78" w:rsidRPr="00F51ACC" w:rsidRDefault="00A27D78" w:rsidP="00C76A44">
      <w:pPr>
        <w:pStyle w:val="Formatvorlage6"/>
        <w:spacing w:line="276" w:lineRule="auto"/>
        <w:ind w:left="1440" w:firstLine="0"/>
        <w:rPr>
          <w:rFonts w:asciiTheme="majorBidi" w:hAnsiTheme="majorBidi" w:cstheme="majorBidi"/>
          <w:sz w:val="24"/>
          <w:szCs w:val="24"/>
          <w:lang w:val="fr-FR"/>
        </w:rPr>
      </w:pPr>
    </w:p>
    <w:p w:rsidR="00A27D78" w:rsidRPr="00F51ACC" w:rsidRDefault="00A27D78" w:rsidP="00C76A44">
      <w:pPr>
        <w:pStyle w:val="Formatvorlage6"/>
        <w:numPr>
          <w:ilvl w:val="0"/>
          <w:numId w:val="21"/>
        </w:numPr>
        <w:spacing w:line="276" w:lineRule="auto"/>
        <w:rPr>
          <w:rFonts w:asciiTheme="majorBidi" w:hAnsiTheme="majorBidi" w:cstheme="majorBidi"/>
          <w:sz w:val="24"/>
          <w:szCs w:val="24"/>
        </w:rPr>
      </w:pPr>
      <w:r w:rsidRPr="00F51ACC">
        <w:rPr>
          <w:rFonts w:asciiTheme="majorBidi" w:hAnsiTheme="majorBidi" w:cstheme="majorBidi"/>
          <w:sz w:val="24"/>
          <w:szCs w:val="24"/>
        </w:rPr>
        <w:t xml:space="preserve">Korneck, Eva Jenny, </w:t>
      </w:r>
      <w:r w:rsidRPr="00A6240D">
        <w:rPr>
          <w:rFonts w:asciiTheme="majorBidi" w:hAnsiTheme="majorBidi" w:cstheme="majorBidi"/>
          <w:i/>
          <w:iCs/>
          <w:sz w:val="24"/>
          <w:szCs w:val="24"/>
        </w:rPr>
        <w:t>Das Buch Hiob als pädagogisches Konzept. Die Rede von Gottes Allmacht in religiösen Bildungsprozessen</w:t>
      </w:r>
      <w:r w:rsidRPr="00F51ACC">
        <w:rPr>
          <w:rFonts w:asciiTheme="majorBidi" w:hAnsiTheme="majorBidi" w:cstheme="majorBidi"/>
          <w:sz w:val="24"/>
          <w:szCs w:val="24"/>
        </w:rPr>
        <w:t>, (ATM, Bd. 27), Berlin 2015.</w:t>
      </w:r>
    </w:p>
    <w:p w:rsidR="00A27D78" w:rsidRPr="00F51ACC" w:rsidRDefault="00A27D78" w:rsidP="00C76A44">
      <w:pPr>
        <w:pStyle w:val="Formatvorlage6"/>
        <w:spacing w:line="276" w:lineRule="auto"/>
        <w:ind w:firstLine="0"/>
        <w:rPr>
          <w:rFonts w:asciiTheme="majorBidi" w:hAnsiTheme="majorBidi" w:cstheme="majorBidi"/>
          <w:sz w:val="24"/>
          <w:szCs w:val="24"/>
        </w:rPr>
      </w:pPr>
    </w:p>
    <w:p w:rsidR="00A27D78" w:rsidRDefault="006858BA" w:rsidP="00C76A44">
      <w:pPr>
        <w:pStyle w:val="Formatvorlage6"/>
        <w:numPr>
          <w:ilvl w:val="0"/>
          <w:numId w:val="21"/>
        </w:numPr>
        <w:spacing w:line="276" w:lineRule="auto"/>
        <w:rPr>
          <w:rFonts w:asciiTheme="majorBidi" w:hAnsiTheme="majorBidi" w:cstheme="majorBidi"/>
          <w:sz w:val="24"/>
          <w:szCs w:val="24"/>
        </w:rPr>
      </w:pPr>
      <w:r>
        <w:rPr>
          <w:rFonts w:asciiTheme="majorBidi" w:hAnsiTheme="majorBidi" w:cstheme="majorBidi"/>
          <w:sz w:val="24"/>
          <w:szCs w:val="24"/>
          <w:lang w:val="en-GB"/>
        </w:rPr>
        <w:t>Margianto,</w:t>
      </w:r>
      <w:r w:rsidR="00A27D78" w:rsidRPr="00F51ACC">
        <w:rPr>
          <w:rFonts w:asciiTheme="majorBidi" w:hAnsiTheme="majorBidi" w:cstheme="majorBidi"/>
          <w:sz w:val="24"/>
          <w:szCs w:val="24"/>
          <w:lang w:val="en-GB"/>
        </w:rPr>
        <w:t xml:space="preserve"> </w:t>
      </w:r>
      <w:r w:rsidRPr="00F51ACC">
        <w:rPr>
          <w:rFonts w:asciiTheme="majorBidi" w:hAnsiTheme="majorBidi" w:cstheme="majorBidi"/>
          <w:sz w:val="24"/>
          <w:szCs w:val="24"/>
          <w:lang w:val="en-GB"/>
        </w:rPr>
        <w:t>Aris</w:t>
      </w:r>
      <w:r>
        <w:rPr>
          <w:rFonts w:asciiTheme="majorBidi" w:hAnsiTheme="majorBidi" w:cstheme="majorBidi"/>
          <w:sz w:val="24"/>
          <w:szCs w:val="24"/>
          <w:lang w:val="en-GB"/>
        </w:rPr>
        <w:t>,</w:t>
      </w:r>
      <w:r w:rsidRPr="00F51ACC">
        <w:rPr>
          <w:rFonts w:asciiTheme="majorBidi" w:hAnsiTheme="majorBidi" w:cstheme="majorBidi"/>
          <w:sz w:val="24"/>
          <w:szCs w:val="24"/>
          <w:lang w:val="en-GB"/>
        </w:rPr>
        <w:t xml:space="preserve"> </w:t>
      </w:r>
      <w:r w:rsidR="00A27D78" w:rsidRPr="00A6240D">
        <w:rPr>
          <w:rFonts w:asciiTheme="majorBidi" w:hAnsiTheme="majorBidi" w:cstheme="majorBidi"/>
          <w:i/>
          <w:iCs/>
          <w:sz w:val="24"/>
          <w:szCs w:val="24"/>
          <w:lang w:val="en-GB"/>
        </w:rPr>
        <w:t xml:space="preserve">Antike Seelsorge heute? </w:t>
      </w:r>
      <w:r w:rsidR="00A27D78" w:rsidRPr="00A6240D">
        <w:rPr>
          <w:rFonts w:asciiTheme="majorBidi" w:hAnsiTheme="majorBidi" w:cstheme="majorBidi"/>
          <w:i/>
          <w:iCs/>
          <w:sz w:val="24"/>
          <w:szCs w:val="24"/>
        </w:rPr>
        <w:t>Studien zum Umgang mit Verlust, Krankheit und Tod im Buch Hiob, in der modernen Seelsorge und bei HIV-Patienten in Indonesien</w:t>
      </w:r>
      <w:r w:rsidR="00A27D78" w:rsidRPr="00F51ACC">
        <w:rPr>
          <w:rFonts w:asciiTheme="majorBidi" w:hAnsiTheme="majorBidi" w:cstheme="majorBidi"/>
          <w:sz w:val="24"/>
          <w:szCs w:val="24"/>
        </w:rPr>
        <w:t>, (ATM, Bd. 28), Berlin 2016.</w:t>
      </w:r>
    </w:p>
    <w:p w:rsidR="006858BA" w:rsidRDefault="006858BA" w:rsidP="006858BA">
      <w:pPr>
        <w:pStyle w:val="Listenabsatz"/>
        <w:rPr>
          <w:rFonts w:asciiTheme="majorBidi" w:hAnsiTheme="majorBidi" w:cstheme="majorBidi"/>
          <w:sz w:val="24"/>
          <w:szCs w:val="24"/>
        </w:rPr>
      </w:pPr>
    </w:p>
    <w:p w:rsidR="006858BA" w:rsidRPr="006858BA" w:rsidRDefault="006858BA" w:rsidP="006858BA">
      <w:pPr>
        <w:pStyle w:val="Formatvorlage6"/>
        <w:numPr>
          <w:ilvl w:val="0"/>
          <w:numId w:val="21"/>
        </w:numPr>
        <w:spacing w:line="276" w:lineRule="auto"/>
        <w:rPr>
          <w:rFonts w:asciiTheme="majorBidi" w:hAnsiTheme="majorBidi" w:cstheme="majorBidi"/>
          <w:i/>
          <w:iCs/>
          <w:sz w:val="24"/>
          <w:szCs w:val="24"/>
        </w:rPr>
      </w:pPr>
      <w:r>
        <w:rPr>
          <w:sz w:val="27"/>
          <w:szCs w:val="27"/>
        </w:rPr>
        <w:t>Lim,</w:t>
      </w:r>
      <w:r w:rsidRPr="006858BA">
        <w:rPr>
          <w:sz w:val="27"/>
          <w:szCs w:val="27"/>
        </w:rPr>
        <w:t xml:space="preserve"> </w:t>
      </w:r>
      <w:r>
        <w:rPr>
          <w:sz w:val="27"/>
          <w:szCs w:val="27"/>
        </w:rPr>
        <w:t xml:space="preserve">Misook, </w:t>
      </w:r>
      <w:r w:rsidRPr="006858BA">
        <w:rPr>
          <w:i/>
          <w:iCs/>
          <w:sz w:val="27"/>
          <w:szCs w:val="27"/>
        </w:rPr>
        <w:t>Königskritik und Königsideologie in Ps 44-46</w:t>
      </w:r>
      <w:r>
        <w:rPr>
          <w:i/>
          <w:iCs/>
          <w:sz w:val="27"/>
          <w:szCs w:val="27"/>
        </w:rPr>
        <w:t xml:space="preserve">. </w:t>
      </w:r>
      <w:r w:rsidRPr="006858BA">
        <w:rPr>
          <w:i/>
          <w:iCs/>
          <w:sz w:val="27"/>
          <w:szCs w:val="27"/>
        </w:rPr>
        <w:t>Eine exegetische Untersuchung zum theologischen Sinn in den kompositorischen "Unterbrechungen" der Psalmen-Trias, gelesen in lectio continua, gedeutet nach dem Prinzip der concatenatio</w:t>
      </w:r>
      <w:r w:rsidR="000E608D">
        <w:rPr>
          <w:iCs/>
          <w:sz w:val="27"/>
          <w:szCs w:val="27"/>
        </w:rPr>
        <w:t xml:space="preserve">, </w:t>
      </w:r>
      <w:r w:rsidR="000E608D" w:rsidRPr="00F51ACC">
        <w:rPr>
          <w:rFonts w:asciiTheme="majorBidi" w:hAnsiTheme="majorBidi" w:cstheme="majorBidi"/>
          <w:sz w:val="24"/>
          <w:szCs w:val="24"/>
        </w:rPr>
        <w:t>(ATM</w:t>
      </w:r>
      <w:r w:rsidR="000E608D">
        <w:rPr>
          <w:rFonts w:asciiTheme="majorBidi" w:hAnsiTheme="majorBidi" w:cstheme="majorBidi"/>
          <w:sz w:val="24"/>
          <w:szCs w:val="24"/>
        </w:rPr>
        <w:t>, Bd. 29</w:t>
      </w:r>
      <w:r w:rsidR="000E608D" w:rsidRPr="00F51ACC">
        <w:rPr>
          <w:rFonts w:asciiTheme="majorBidi" w:hAnsiTheme="majorBidi" w:cstheme="majorBidi"/>
          <w:sz w:val="24"/>
          <w:szCs w:val="24"/>
        </w:rPr>
        <w:t>), Berlin</w:t>
      </w:r>
      <w:r w:rsidR="000E608D">
        <w:rPr>
          <w:rFonts w:asciiTheme="majorBidi" w:hAnsiTheme="majorBidi" w:cstheme="majorBidi"/>
          <w:sz w:val="24"/>
          <w:szCs w:val="24"/>
        </w:rPr>
        <w:t xml:space="preserve"> 2017.</w:t>
      </w:r>
    </w:p>
    <w:p w:rsidR="00A27D78" w:rsidRPr="00F51ACC" w:rsidRDefault="00A27D78" w:rsidP="00C76A44">
      <w:pPr>
        <w:pStyle w:val="Formatvorlage6"/>
        <w:spacing w:line="276" w:lineRule="auto"/>
        <w:ind w:left="1440" w:firstLine="0"/>
        <w:rPr>
          <w:rFonts w:asciiTheme="majorBidi" w:hAnsiTheme="majorBidi" w:cstheme="majorBidi"/>
          <w:sz w:val="24"/>
        </w:rPr>
      </w:pPr>
    </w:p>
    <w:p w:rsidR="00A27D78" w:rsidRPr="00F51ACC" w:rsidRDefault="00A27D78" w:rsidP="00C76A44">
      <w:pPr>
        <w:pStyle w:val="Formatvorlage6"/>
        <w:spacing w:line="276" w:lineRule="auto"/>
        <w:ind w:left="1080" w:firstLine="0"/>
        <w:rPr>
          <w:rFonts w:asciiTheme="majorBidi" w:hAnsiTheme="majorBidi" w:cstheme="majorBidi"/>
          <w:sz w:val="24"/>
        </w:rPr>
      </w:pPr>
    </w:p>
    <w:p w:rsidR="00A27D78" w:rsidRPr="00F51ACC" w:rsidRDefault="00A27D78" w:rsidP="00A27D78">
      <w:pPr>
        <w:pStyle w:val="Formatvorlage6"/>
        <w:spacing w:line="276" w:lineRule="auto"/>
        <w:ind w:firstLine="0"/>
        <w:rPr>
          <w:rFonts w:asciiTheme="majorBidi" w:hAnsiTheme="majorBidi" w:cstheme="majorBidi"/>
          <w:sz w:val="24"/>
        </w:rPr>
      </w:pPr>
      <w:r w:rsidRPr="00F51ACC">
        <w:rPr>
          <w:rFonts w:asciiTheme="majorBidi" w:hAnsiTheme="majorBidi" w:cstheme="majorBidi"/>
          <w:sz w:val="24"/>
        </w:rPr>
        <w:t xml:space="preserve">Limmud. Beiträge zum Judentum, Einführungen, Essays, Quellen, Studien, Berlin: </w:t>
      </w:r>
    </w:p>
    <w:p w:rsidR="00A27D78" w:rsidRPr="00F51ACC" w:rsidRDefault="00A27D78" w:rsidP="00A27D78">
      <w:pPr>
        <w:pStyle w:val="Formatvorlage6"/>
        <w:spacing w:line="276" w:lineRule="auto"/>
        <w:ind w:firstLine="0"/>
        <w:rPr>
          <w:rFonts w:asciiTheme="majorBidi" w:hAnsiTheme="majorBidi" w:cstheme="majorBidi"/>
          <w:sz w:val="24"/>
        </w:rPr>
      </w:pPr>
    </w:p>
    <w:p w:rsidR="00A27D78" w:rsidRPr="00F51ACC" w:rsidRDefault="00A27D78" w:rsidP="00C76A44">
      <w:pPr>
        <w:pStyle w:val="Formatvorlage6"/>
        <w:numPr>
          <w:ilvl w:val="0"/>
          <w:numId w:val="22"/>
        </w:numPr>
        <w:spacing w:line="276" w:lineRule="auto"/>
        <w:rPr>
          <w:rFonts w:asciiTheme="majorBidi" w:hAnsiTheme="majorBidi" w:cstheme="majorBidi"/>
          <w:sz w:val="24"/>
        </w:rPr>
      </w:pPr>
      <w:r w:rsidRPr="00F51ACC">
        <w:rPr>
          <w:rFonts w:asciiTheme="majorBidi" w:hAnsiTheme="majorBidi" w:cstheme="majorBidi"/>
          <w:bCs/>
          <w:sz w:val="24"/>
          <w:szCs w:val="24"/>
        </w:rPr>
        <w:t xml:space="preserve">Studien Bd. 2: Mosche Baumel: </w:t>
      </w:r>
      <w:r w:rsidRPr="00F51ACC">
        <w:rPr>
          <w:rFonts w:asciiTheme="majorBidi" w:hAnsiTheme="majorBidi" w:cstheme="majorBidi"/>
          <w:bCs/>
          <w:i/>
          <w:iCs/>
          <w:sz w:val="24"/>
          <w:szCs w:val="24"/>
        </w:rPr>
        <w:t>Orthodoxie und Wissenschaft. Der Weg von Rabbiner David Zwi Hoffmann</w:t>
      </w:r>
      <w:r w:rsidRPr="00F51ACC">
        <w:rPr>
          <w:rFonts w:asciiTheme="majorBidi" w:hAnsiTheme="majorBidi" w:cstheme="majorBidi"/>
          <w:bCs/>
          <w:sz w:val="24"/>
          <w:szCs w:val="24"/>
        </w:rPr>
        <w:t>, Berlin 2013.</w:t>
      </w:r>
    </w:p>
    <w:p w:rsidR="00A27D78" w:rsidRPr="00F51ACC" w:rsidRDefault="00A27D78" w:rsidP="00C76A44">
      <w:pPr>
        <w:pStyle w:val="Formatvorlage6"/>
        <w:spacing w:line="276" w:lineRule="auto"/>
        <w:ind w:left="348" w:firstLine="0"/>
        <w:rPr>
          <w:rFonts w:asciiTheme="majorBidi" w:hAnsiTheme="majorBidi" w:cstheme="majorBidi"/>
          <w:sz w:val="24"/>
        </w:rPr>
      </w:pPr>
    </w:p>
    <w:p w:rsidR="00A27D78" w:rsidRPr="00F51ACC" w:rsidRDefault="00A27D78" w:rsidP="00C76A44">
      <w:pPr>
        <w:pStyle w:val="Formatvorlage6"/>
        <w:numPr>
          <w:ilvl w:val="0"/>
          <w:numId w:val="22"/>
        </w:numPr>
        <w:spacing w:line="276" w:lineRule="auto"/>
        <w:rPr>
          <w:rFonts w:asciiTheme="majorBidi" w:hAnsiTheme="majorBidi" w:cstheme="majorBidi"/>
          <w:sz w:val="24"/>
        </w:rPr>
      </w:pPr>
      <w:r w:rsidRPr="00F51ACC">
        <w:rPr>
          <w:rFonts w:asciiTheme="majorBidi" w:hAnsiTheme="majorBidi" w:cstheme="majorBidi"/>
          <w:sz w:val="24"/>
        </w:rPr>
        <w:t xml:space="preserve">Bd. 3: Neuhold, Katrin: </w:t>
      </w:r>
      <w:r w:rsidRPr="00A6240D">
        <w:rPr>
          <w:rFonts w:asciiTheme="majorBidi" w:hAnsiTheme="majorBidi" w:cstheme="majorBidi"/>
          <w:i/>
          <w:iCs/>
          <w:sz w:val="24"/>
        </w:rPr>
        <w:t>Franz Rosenzweig und die idealistische Philosophie. Versuch der Rekonstruktion eines Missverständnisses</w:t>
      </w:r>
      <w:r w:rsidRPr="00F51ACC">
        <w:rPr>
          <w:rFonts w:asciiTheme="majorBidi" w:hAnsiTheme="majorBidi" w:cstheme="majorBidi"/>
          <w:sz w:val="24"/>
        </w:rPr>
        <w:t>, Berlin 2014.</w:t>
      </w:r>
    </w:p>
    <w:p w:rsidR="00A27D78" w:rsidRPr="00F51ACC" w:rsidRDefault="00A27D78" w:rsidP="00C76A44">
      <w:pPr>
        <w:pStyle w:val="Formatvorlage6"/>
        <w:spacing w:line="276" w:lineRule="auto"/>
        <w:ind w:left="348" w:firstLine="0"/>
        <w:rPr>
          <w:rFonts w:asciiTheme="majorBidi" w:hAnsiTheme="majorBidi" w:cstheme="majorBidi"/>
          <w:sz w:val="24"/>
        </w:rPr>
      </w:pPr>
    </w:p>
    <w:p w:rsidR="00A27D78" w:rsidRPr="00C656D4" w:rsidRDefault="00A27D78" w:rsidP="00C656D4">
      <w:pPr>
        <w:pStyle w:val="Formatvorlage6"/>
        <w:numPr>
          <w:ilvl w:val="0"/>
          <w:numId w:val="22"/>
        </w:numPr>
        <w:spacing w:line="276" w:lineRule="auto"/>
        <w:rPr>
          <w:rFonts w:asciiTheme="majorBidi" w:hAnsiTheme="majorBidi" w:cstheme="majorBidi"/>
          <w:sz w:val="24"/>
        </w:rPr>
      </w:pPr>
      <w:r w:rsidRPr="00F51ACC">
        <w:rPr>
          <w:rFonts w:asciiTheme="majorBidi" w:hAnsiTheme="majorBidi" w:cstheme="majorBidi"/>
          <w:sz w:val="24"/>
        </w:rPr>
        <w:t xml:space="preserve">Quellen Band 1: </w:t>
      </w:r>
      <w:r w:rsidRPr="00A6240D">
        <w:rPr>
          <w:rFonts w:asciiTheme="majorBidi" w:hAnsiTheme="majorBidi" w:cstheme="majorBidi"/>
          <w:i/>
          <w:iCs/>
          <w:sz w:val="24"/>
        </w:rPr>
        <w:t>Jitzchak Katzenelson, Hiob – Eine biblische Tragödie in drei Akten</w:t>
      </w:r>
      <w:r w:rsidRPr="00F51ACC">
        <w:rPr>
          <w:rFonts w:asciiTheme="majorBidi" w:hAnsiTheme="majorBidi" w:cstheme="majorBidi"/>
          <w:sz w:val="24"/>
        </w:rPr>
        <w:t xml:space="preserve">. Übersetzt und eingeleitet von Marion Eichelsdörfer, (Hrsg. v. Daniel Krochmalnik, Limmud – Beiträge zum Judentum. Quellen, Bd. 1), Berlin 2015 (Auslieferung 2016).  </w:t>
      </w:r>
    </w:p>
    <w:sectPr w:rsidR="00A27D78" w:rsidRPr="00C656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93431"/>
    <w:multiLevelType w:val="hybridMultilevel"/>
    <w:tmpl w:val="DEB69448"/>
    <w:lvl w:ilvl="0" w:tplc="FCC8459C">
      <w:start w:val="1"/>
      <w:numFmt w:val="decimal"/>
      <w:lvlText w:val="%1."/>
      <w:lvlJc w:val="left"/>
      <w:pPr>
        <w:ind w:left="720" w:hanging="360"/>
      </w:pPr>
      <w:rPr>
        <w:b/>
        <w:bCs/>
        <w:i w:val="0"/>
        <w:iCs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6F90510"/>
    <w:multiLevelType w:val="hybridMultilevel"/>
    <w:tmpl w:val="F95E17E2"/>
    <w:lvl w:ilvl="0" w:tplc="AF2A4CF0">
      <w:start w:val="1"/>
      <w:numFmt w:val="decimal"/>
      <w:lvlText w:val="%1."/>
      <w:lvlJc w:val="left"/>
      <w:pPr>
        <w:tabs>
          <w:tab w:val="num" w:pos="720"/>
        </w:tabs>
        <w:ind w:left="720" w:hanging="360"/>
      </w:pPr>
      <w:rPr>
        <w:b/>
        <w:bCs/>
        <w:i w:val="0"/>
        <w:iCs w:val="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15:restartNumberingAfterBreak="0">
    <w:nsid w:val="1909209C"/>
    <w:multiLevelType w:val="hybridMultilevel"/>
    <w:tmpl w:val="4208780E"/>
    <w:lvl w:ilvl="0" w:tplc="4FA28A9E">
      <w:start w:val="1"/>
      <w:numFmt w:val="decimal"/>
      <w:lvlText w:val="%1."/>
      <w:lvlJc w:val="left"/>
      <w:pPr>
        <w:tabs>
          <w:tab w:val="num" w:pos="720"/>
        </w:tabs>
        <w:ind w:left="720" w:hanging="360"/>
      </w:pPr>
      <w:rPr>
        <w:b/>
        <w:bCs/>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15:restartNumberingAfterBreak="0">
    <w:nsid w:val="194057A2"/>
    <w:multiLevelType w:val="singleLevel"/>
    <w:tmpl w:val="29C260B6"/>
    <w:lvl w:ilvl="0">
      <w:start w:val="1"/>
      <w:numFmt w:val="decimal"/>
      <w:pStyle w:val="Formatvorlage1"/>
      <w:lvlText w:val="%1."/>
      <w:lvlJc w:val="left"/>
      <w:pPr>
        <w:tabs>
          <w:tab w:val="num" w:pos="360"/>
        </w:tabs>
        <w:ind w:left="360" w:hanging="360"/>
      </w:pPr>
      <w:rPr>
        <w:b/>
        <w:bCs/>
        <w:i w:val="0"/>
        <w:iCs/>
      </w:rPr>
    </w:lvl>
  </w:abstractNum>
  <w:abstractNum w:abstractNumId="4" w15:restartNumberingAfterBreak="0">
    <w:nsid w:val="22FC453A"/>
    <w:multiLevelType w:val="hybridMultilevel"/>
    <w:tmpl w:val="7AA6B520"/>
    <w:lvl w:ilvl="0" w:tplc="2A128204">
      <w:start w:val="1"/>
      <w:numFmt w:val="decimal"/>
      <w:lvlText w:val="%1."/>
      <w:lvlJc w:val="left"/>
      <w:pPr>
        <w:tabs>
          <w:tab w:val="num" w:pos="720"/>
        </w:tabs>
        <w:ind w:left="720" w:hanging="360"/>
      </w:pPr>
      <w:rPr>
        <w:b/>
        <w:bCs/>
        <w:i w:val="0"/>
        <w:iCs/>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5" w15:restartNumberingAfterBreak="0">
    <w:nsid w:val="2A997A8B"/>
    <w:multiLevelType w:val="hybridMultilevel"/>
    <w:tmpl w:val="DD605982"/>
    <w:lvl w:ilvl="0" w:tplc="24B20FDA">
      <w:start w:val="1"/>
      <w:numFmt w:val="decimal"/>
      <w:lvlText w:val="%1."/>
      <w:lvlJc w:val="left"/>
      <w:pPr>
        <w:tabs>
          <w:tab w:val="num" w:pos="720"/>
        </w:tabs>
        <w:ind w:left="720" w:hanging="360"/>
      </w:pPr>
      <w:rPr>
        <w:b/>
        <w:bCs/>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15:restartNumberingAfterBreak="0">
    <w:nsid w:val="2D4C65ED"/>
    <w:multiLevelType w:val="hybridMultilevel"/>
    <w:tmpl w:val="B7D4B70C"/>
    <w:lvl w:ilvl="0" w:tplc="F27ADA38">
      <w:start w:val="1"/>
      <w:numFmt w:val="decimal"/>
      <w:lvlText w:val="%1."/>
      <w:lvlJc w:val="left"/>
      <w:pPr>
        <w:tabs>
          <w:tab w:val="num" w:pos="720"/>
        </w:tabs>
        <w:ind w:left="720" w:hanging="360"/>
      </w:pPr>
      <w:rPr>
        <w:b/>
        <w:bCs/>
        <w:i w:val="0"/>
        <w:iCs w:val="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 w15:restartNumberingAfterBreak="0">
    <w:nsid w:val="39430B97"/>
    <w:multiLevelType w:val="hybridMultilevel"/>
    <w:tmpl w:val="EB4097AC"/>
    <w:lvl w:ilvl="0" w:tplc="4B6E21C2">
      <w:start w:val="1"/>
      <w:numFmt w:val="decimal"/>
      <w:lvlText w:val="%1."/>
      <w:lvlJc w:val="left"/>
      <w:pPr>
        <w:tabs>
          <w:tab w:val="num" w:pos="720"/>
        </w:tabs>
        <w:ind w:left="720" w:hanging="360"/>
      </w:pPr>
      <w:rPr>
        <w:b/>
        <w:bCs/>
        <w:i w:val="0"/>
        <w:iCs w:val="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8" w15:restartNumberingAfterBreak="0">
    <w:nsid w:val="3DDC501D"/>
    <w:multiLevelType w:val="hybridMultilevel"/>
    <w:tmpl w:val="32904806"/>
    <w:lvl w:ilvl="0" w:tplc="9CFE5D08">
      <w:start w:val="1"/>
      <w:numFmt w:val="decimal"/>
      <w:lvlText w:val="%1."/>
      <w:lvlJc w:val="left"/>
      <w:pPr>
        <w:ind w:left="720" w:hanging="360"/>
      </w:pPr>
      <w:rPr>
        <w:b/>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42A740F1"/>
    <w:multiLevelType w:val="hybridMultilevel"/>
    <w:tmpl w:val="E7F2E822"/>
    <w:lvl w:ilvl="0" w:tplc="DF18262E">
      <w:start w:val="1"/>
      <w:numFmt w:val="decimal"/>
      <w:lvlText w:val="%1."/>
      <w:lvlJc w:val="left"/>
      <w:pPr>
        <w:ind w:left="720" w:hanging="360"/>
      </w:pPr>
      <w:rPr>
        <w:b/>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43280ACD"/>
    <w:multiLevelType w:val="hybridMultilevel"/>
    <w:tmpl w:val="132E0A30"/>
    <w:lvl w:ilvl="0" w:tplc="3182BD5C">
      <w:start w:val="1"/>
      <w:numFmt w:val="decimal"/>
      <w:lvlText w:val="%1."/>
      <w:lvlJc w:val="left"/>
      <w:pPr>
        <w:tabs>
          <w:tab w:val="num" w:pos="720"/>
        </w:tabs>
        <w:ind w:left="720" w:hanging="360"/>
      </w:pPr>
      <w:rPr>
        <w:b/>
        <w:bCs/>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1" w15:restartNumberingAfterBreak="0">
    <w:nsid w:val="449677DB"/>
    <w:multiLevelType w:val="hybridMultilevel"/>
    <w:tmpl w:val="D4B80CB4"/>
    <w:lvl w:ilvl="0" w:tplc="A7722E9E">
      <w:start w:val="1"/>
      <w:numFmt w:val="upperRoman"/>
      <w:lvlText w:val="%1."/>
      <w:lvlJc w:val="right"/>
      <w:pPr>
        <w:tabs>
          <w:tab w:val="num" w:pos="1980"/>
        </w:tabs>
        <w:ind w:left="1980" w:hanging="180"/>
      </w:pPr>
      <w:rPr>
        <w:b/>
        <w:bCs/>
      </w:rPr>
    </w:lvl>
    <w:lvl w:ilvl="1" w:tplc="0407000F">
      <w:start w:val="1"/>
      <w:numFmt w:val="decimal"/>
      <w:lvlText w:val="%2."/>
      <w:lvlJc w:val="left"/>
      <w:pPr>
        <w:tabs>
          <w:tab w:val="num" w:pos="1440"/>
        </w:tabs>
        <w:ind w:left="1440" w:hanging="360"/>
      </w:pPr>
      <w:rPr>
        <w:b/>
        <w:bCs/>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2" w15:restartNumberingAfterBreak="0">
    <w:nsid w:val="49697478"/>
    <w:multiLevelType w:val="hybridMultilevel"/>
    <w:tmpl w:val="A5B4708C"/>
    <w:lvl w:ilvl="0" w:tplc="2FE6E2A6">
      <w:numFmt w:val="bullet"/>
      <w:lvlText w:val="-"/>
      <w:lvlJc w:val="left"/>
      <w:pPr>
        <w:ind w:left="1068" w:hanging="360"/>
      </w:pPr>
      <w:rPr>
        <w:rFonts w:ascii="Times New Roman" w:eastAsia="Times New Roman"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3" w15:restartNumberingAfterBreak="0">
    <w:nsid w:val="52C230CC"/>
    <w:multiLevelType w:val="hybridMultilevel"/>
    <w:tmpl w:val="F8547648"/>
    <w:lvl w:ilvl="0" w:tplc="3370AD3E">
      <w:start w:val="1"/>
      <w:numFmt w:val="decimal"/>
      <w:lvlText w:val="%1."/>
      <w:lvlJc w:val="left"/>
      <w:pPr>
        <w:ind w:left="720" w:hanging="360"/>
      </w:pPr>
      <w:rPr>
        <w:b/>
        <w:bCs/>
        <w:i w:val="0"/>
        <w:iCs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54772AD5"/>
    <w:multiLevelType w:val="hybridMultilevel"/>
    <w:tmpl w:val="C3AC1904"/>
    <w:lvl w:ilvl="0" w:tplc="13E6BB32">
      <w:start w:val="1"/>
      <w:numFmt w:val="decimal"/>
      <w:lvlText w:val="%1."/>
      <w:lvlJc w:val="left"/>
      <w:pPr>
        <w:tabs>
          <w:tab w:val="num" w:pos="720"/>
        </w:tabs>
        <w:ind w:left="720" w:hanging="360"/>
      </w:pPr>
      <w:rPr>
        <w:b/>
        <w:bCs/>
        <w:i w:val="0"/>
        <w:iCs/>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5" w15:restartNumberingAfterBreak="0">
    <w:nsid w:val="590F64C0"/>
    <w:multiLevelType w:val="hybridMultilevel"/>
    <w:tmpl w:val="32D2F71A"/>
    <w:lvl w:ilvl="0" w:tplc="23E69D0E">
      <w:start w:val="1"/>
      <w:numFmt w:val="decimal"/>
      <w:lvlText w:val="%1."/>
      <w:lvlJc w:val="left"/>
      <w:pPr>
        <w:ind w:left="720" w:hanging="360"/>
      </w:pPr>
      <w:rPr>
        <w:b/>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5B383C7D"/>
    <w:multiLevelType w:val="hybridMultilevel"/>
    <w:tmpl w:val="82627C9A"/>
    <w:lvl w:ilvl="0" w:tplc="7BE6B8CA">
      <w:start w:val="1"/>
      <w:numFmt w:val="decimal"/>
      <w:lvlText w:val="%1."/>
      <w:lvlJc w:val="left"/>
      <w:pPr>
        <w:tabs>
          <w:tab w:val="num" w:pos="720"/>
        </w:tabs>
        <w:ind w:left="720" w:hanging="360"/>
      </w:pPr>
      <w:rPr>
        <w:b/>
        <w:bCs/>
        <w:i w:val="0"/>
        <w:iCs w:val="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7" w15:restartNumberingAfterBreak="0">
    <w:nsid w:val="60AA3705"/>
    <w:multiLevelType w:val="hybridMultilevel"/>
    <w:tmpl w:val="9D72C134"/>
    <w:lvl w:ilvl="0" w:tplc="64104F04">
      <w:start w:val="1"/>
      <w:numFmt w:val="decimal"/>
      <w:lvlText w:val="%1."/>
      <w:lvlJc w:val="left"/>
      <w:pPr>
        <w:tabs>
          <w:tab w:val="num" w:pos="720"/>
        </w:tabs>
        <w:ind w:left="720" w:hanging="360"/>
      </w:pPr>
      <w:rPr>
        <w:b/>
        <w:bCs/>
        <w:i w:val="0"/>
        <w:iCs w:val="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8" w15:restartNumberingAfterBreak="0">
    <w:nsid w:val="676A1800"/>
    <w:multiLevelType w:val="hybridMultilevel"/>
    <w:tmpl w:val="F086ED86"/>
    <w:lvl w:ilvl="0" w:tplc="F1C003AC">
      <w:start w:val="1"/>
      <w:numFmt w:val="decimal"/>
      <w:lvlText w:val="%1."/>
      <w:lvlJc w:val="left"/>
      <w:pPr>
        <w:tabs>
          <w:tab w:val="num" w:pos="720"/>
        </w:tabs>
        <w:ind w:left="720" w:hanging="360"/>
      </w:pPr>
      <w:rPr>
        <w:b/>
        <w:bCs/>
        <w:i w:val="0"/>
        <w:iCs w:val="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9" w15:restartNumberingAfterBreak="0">
    <w:nsid w:val="6B3A5142"/>
    <w:multiLevelType w:val="hybridMultilevel"/>
    <w:tmpl w:val="682CDA8A"/>
    <w:lvl w:ilvl="0" w:tplc="6CCADD70">
      <w:start w:val="1"/>
      <w:numFmt w:val="decimal"/>
      <w:lvlText w:val="%1."/>
      <w:lvlJc w:val="left"/>
      <w:pPr>
        <w:tabs>
          <w:tab w:val="num" w:pos="720"/>
        </w:tabs>
        <w:ind w:left="720" w:hanging="360"/>
      </w:pPr>
      <w:rPr>
        <w:b/>
        <w:bCs/>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6D982A27"/>
    <w:multiLevelType w:val="hybridMultilevel"/>
    <w:tmpl w:val="653AFCEC"/>
    <w:lvl w:ilvl="0" w:tplc="A6905398">
      <w:start w:val="1"/>
      <w:numFmt w:val="decimal"/>
      <w:lvlText w:val="%1."/>
      <w:lvlJc w:val="left"/>
      <w:pPr>
        <w:tabs>
          <w:tab w:val="num" w:pos="720"/>
        </w:tabs>
        <w:ind w:left="720" w:hanging="360"/>
      </w:pPr>
      <w:rPr>
        <w:b/>
        <w:bCs/>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7E6B2AC0"/>
    <w:multiLevelType w:val="hybridMultilevel"/>
    <w:tmpl w:val="7ADCEEF8"/>
    <w:lvl w:ilvl="0" w:tplc="3FB8DC3C">
      <w:start w:val="1"/>
      <w:numFmt w:val="decimal"/>
      <w:lvlText w:val="%1."/>
      <w:lvlJc w:val="left"/>
      <w:pPr>
        <w:tabs>
          <w:tab w:val="num" w:pos="720"/>
        </w:tabs>
        <w:ind w:left="720" w:hanging="360"/>
      </w:pPr>
      <w:rPr>
        <w:b/>
        <w:bCs/>
        <w:i w:val="0"/>
        <w:iCs w:val="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3"/>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78"/>
    <w:rsid w:val="00003663"/>
    <w:rsid w:val="0003280D"/>
    <w:rsid w:val="000E608D"/>
    <w:rsid w:val="0010639F"/>
    <w:rsid w:val="001224D7"/>
    <w:rsid w:val="0014350E"/>
    <w:rsid w:val="00172AAB"/>
    <w:rsid w:val="00182DDF"/>
    <w:rsid w:val="001962F1"/>
    <w:rsid w:val="001D6299"/>
    <w:rsid w:val="002644CC"/>
    <w:rsid w:val="00271270"/>
    <w:rsid w:val="002859E9"/>
    <w:rsid w:val="002923B4"/>
    <w:rsid w:val="00305B22"/>
    <w:rsid w:val="00343007"/>
    <w:rsid w:val="00357508"/>
    <w:rsid w:val="0036784D"/>
    <w:rsid w:val="0037329C"/>
    <w:rsid w:val="003812E3"/>
    <w:rsid w:val="00396F6C"/>
    <w:rsid w:val="003F43E7"/>
    <w:rsid w:val="00431A58"/>
    <w:rsid w:val="0046057D"/>
    <w:rsid w:val="00492DBB"/>
    <w:rsid w:val="005C6580"/>
    <w:rsid w:val="00652494"/>
    <w:rsid w:val="006738DA"/>
    <w:rsid w:val="00684F6A"/>
    <w:rsid w:val="006858BA"/>
    <w:rsid w:val="00686525"/>
    <w:rsid w:val="00697C25"/>
    <w:rsid w:val="0070016A"/>
    <w:rsid w:val="007038F6"/>
    <w:rsid w:val="00730E98"/>
    <w:rsid w:val="0073798D"/>
    <w:rsid w:val="00742406"/>
    <w:rsid w:val="007C005D"/>
    <w:rsid w:val="0080745B"/>
    <w:rsid w:val="008A4E26"/>
    <w:rsid w:val="008E5389"/>
    <w:rsid w:val="008F6FE4"/>
    <w:rsid w:val="00986831"/>
    <w:rsid w:val="009944CB"/>
    <w:rsid w:val="009D7161"/>
    <w:rsid w:val="009E06F4"/>
    <w:rsid w:val="00A27D78"/>
    <w:rsid w:val="00A6240D"/>
    <w:rsid w:val="00A91AAF"/>
    <w:rsid w:val="00AB39AE"/>
    <w:rsid w:val="00B04126"/>
    <w:rsid w:val="00B7100F"/>
    <w:rsid w:val="00BD009D"/>
    <w:rsid w:val="00C12997"/>
    <w:rsid w:val="00C277F9"/>
    <w:rsid w:val="00C579F5"/>
    <w:rsid w:val="00C656D4"/>
    <w:rsid w:val="00C76A44"/>
    <w:rsid w:val="00C80946"/>
    <w:rsid w:val="00CF1F6F"/>
    <w:rsid w:val="00D243E1"/>
    <w:rsid w:val="00D26E38"/>
    <w:rsid w:val="00D319E4"/>
    <w:rsid w:val="00D7579F"/>
    <w:rsid w:val="00D857DC"/>
    <w:rsid w:val="00DC3905"/>
    <w:rsid w:val="00E336B0"/>
    <w:rsid w:val="00E94F58"/>
    <w:rsid w:val="00EE2FD8"/>
    <w:rsid w:val="00F51ACC"/>
    <w:rsid w:val="00F73B6B"/>
    <w:rsid w:val="00F844A3"/>
    <w:rsid w:val="00FF417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C8412-91FB-4974-B2A5-AFB4B164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A27D78"/>
    <w:pPr>
      <w:keepNext/>
      <w:spacing w:after="0" w:line="240" w:lineRule="auto"/>
      <w:outlineLvl w:val="0"/>
    </w:pPr>
    <w:rPr>
      <w:rFonts w:ascii="Times New Roman" w:eastAsia="Times New Roman" w:hAnsi="Times New Roman" w:cs="Times New Roman"/>
      <w:b/>
      <w:bCs/>
      <w:sz w:val="28"/>
      <w:szCs w:val="28"/>
      <w:lang w:eastAsia="de-DE" w:bidi="ar-SA"/>
    </w:rPr>
  </w:style>
  <w:style w:type="paragraph" w:styleId="berschrift2">
    <w:name w:val="heading 2"/>
    <w:basedOn w:val="Standard"/>
    <w:next w:val="Standard"/>
    <w:link w:val="berschrift2Zchn"/>
    <w:semiHidden/>
    <w:unhideWhenUsed/>
    <w:qFormat/>
    <w:rsid w:val="00A27D78"/>
    <w:pPr>
      <w:keepNext/>
      <w:spacing w:before="240" w:after="60" w:line="240" w:lineRule="auto"/>
      <w:outlineLvl w:val="1"/>
    </w:pPr>
    <w:rPr>
      <w:rFonts w:ascii="Arial" w:eastAsia="Times New Roman" w:hAnsi="Arial" w:cs="Arial"/>
      <w:b/>
      <w:bCs/>
      <w:i/>
      <w:iCs/>
      <w:sz w:val="28"/>
      <w:szCs w:val="28"/>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6">
    <w:name w:val="Formatvorlage6"/>
    <w:basedOn w:val="Textkrper-Zeileneinzug"/>
    <w:rsid w:val="00A27D78"/>
    <w:pPr>
      <w:spacing w:after="0" w:line="240" w:lineRule="auto"/>
      <w:ind w:left="0" w:firstLine="708"/>
      <w:jc w:val="both"/>
    </w:pPr>
    <w:rPr>
      <w:rFonts w:ascii="Times New Roman" w:eastAsia="Times New Roman" w:hAnsi="Times New Roman" w:cs="Times New Roman"/>
      <w:sz w:val="28"/>
      <w:szCs w:val="20"/>
      <w:lang w:eastAsia="de-DE" w:bidi="ar-SA"/>
    </w:rPr>
  </w:style>
  <w:style w:type="character" w:styleId="Fett">
    <w:name w:val="Strong"/>
    <w:qFormat/>
    <w:rsid w:val="00A27D78"/>
    <w:rPr>
      <w:b/>
      <w:bCs/>
    </w:rPr>
  </w:style>
  <w:style w:type="character" w:styleId="Hervorhebung">
    <w:name w:val="Emphasis"/>
    <w:uiPriority w:val="20"/>
    <w:qFormat/>
    <w:rsid w:val="00A27D78"/>
    <w:rPr>
      <w:i/>
      <w:iCs/>
    </w:rPr>
  </w:style>
  <w:style w:type="character" w:styleId="Hyperlink">
    <w:name w:val="Hyperlink"/>
    <w:rsid w:val="00A27D78"/>
    <w:rPr>
      <w:color w:val="0000FF"/>
      <w:u w:val="single"/>
    </w:rPr>
  </w:style>
  <w:style w:type="paragraph" w:customStyle="1" w:styleId="yiv6101272475msonormal">
    <w:name w:val="yiv6101272475msonormal"/>
    <w:basedOn w:val="Standard"/>
    <w:rsid w:val="00A27D7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extkrper-Zeileneinzug">
    <w:name w:val="Body Text Indent"/>
    <w:basedOn w:val="Standard"/>
    <w:link w:val="Textkrper-ZeileneinzugZchn"/>
    <w:uiPriority w:val="99"/>
    <w:semiHidden/>
    <w:unhideWhenUsed/>
    <w:rsid w:val="00A27D78"/>
    <w:pPr>
      <w:spacing w:after="120"/>
      <w:ind w:left="283"/>
    </w:pPr>
  </w:style>
  <w:style w:type="character" w:customStyle="1" w:styleId="Textkrper-ZeileneinzugZchn">
    <w:name w:val="Textkörper-Zeileneinzug Zchn"/>
    <w:basedOn w:val="Absatz-Standardschriftart"/>
    <w:link w:val="Textkrper-Zeileneinzug"/>
    <w:uiPriority w:val="99"/>
    <w:semiHidden/>
    <w:rsid w:val="00A27D78"/>
  </w:style>
  <w:style w:type="character" w:customStyle="1" w:styleId="berschrift1Zchn">
    <w:name w:val="Überschrift 1 Zchn"/>
    <w:basedOn w:val="Absatz-Standardschriftart"/>
    <w:link w:val="berschrift1"/>
    <w:rsid w:val="00A27D78"/>
    <w:rPr>
      <w:rFonts w:ascii="Times New Roman" w:eastAsia="Times New Roman" w:hAnsi="Times New Roman" w:cs="Times New Roman"/>
      <w:b/>
      <w:bCs/>
      <w:sz w:val="28"/>
      <w:szCs w:val="28"/>
      <w:lang w:eastAsia="de-DE" w:bidi="ar-SA"/>
    </w:rPr>
  </w:style>
  <w:style w:type="character" w:customStyle="1" w:styleId="berschrift2Zchn">
    <w:name w:val="Überschrift 2 Zchn"/>
    <w:basedOn w:val="Absatz-Standardschriftart"/>
    <w:link w:val="berschrift2"/>
    <w:semiHidden/>
    <w:rsid w:val="00A27D78"/>
    <w:rPr>
      <w:rFonts w:ascii="Arial" w:eastAsia="Times New Roman" w:hAnsi="Arial" w:cs="Arial"/>
      <w:b/>
      <w:bCs/>
      <w:i/>
      <w:iCs/>
      <w:sz w:val="28"/>
      <w:szCs w:val="28"/>
      <w:lang w:eastAsia="de-DE" w:bidi="ar-SA"/>
    </w:rPr>
  </w:style>
  <w:style w:type="paragraph" w:styleId="Listenabsatz">
    <w:name w:val="List Paragraph"/>
    <w:basedOn w:val="Standard"/>
    <w:uiPriority w:val="34"/>
    <w:qFormat/>
    <w:rsid w:val="00A27D78"/>
    <w:pPr>
      <w:spacing w:after="0" w:line="240" w:lineRule="auto"/>
      <w:ind w:left="708"/>
    </w:pPr>
    <w:rPr>
      <w:rFonts w:ascii="Times New Roman" w:eastAsia="Times New Roman" w:hAnsi="Times New Roman" w:cs="Times New Roman"/>
      <w:sz w:val="20"/>
      <w:szCs w:val="20"/>
      <w:lang w:eastAsia="de-DE" w:bidi="ar-SA"/>
    </w:rPr>
  </w:style>
  <w:style w:type="paragraph" w:customStyle="1" w:styleId="Formatvorlage1">
    <w:name w:val="Formatvorlage1"/>
    <w:basedOn w:val="Standard"/>
    <w:rsid w:val="00A27D78"/>
    <w:pPr>
      <w:numPr>
        <w:numId w:val="1"/>
      </w:numPr>
      <w:spacing w:after="0" w:line="240" w:lineRule="auto"/>
      <w:jc w:val="both"/>
    </w:pPr>
    <w:rPr>
      <w:rFonts w:ascii="Times New Roman" w:eastAsia="Times New Roman" w:hAnsi="Times New Roman" w:cs="Times New Roman"/>
      <w:sz w:val="28"/>
      <w:szCs w:val="20"/>
      <w:lang w:eastAsia="de-DE" w:bidi="ar-SA"/>
    </w:rPr>
  </w:style>
  <w:style w:type="paragraph" w:customStyle="1" w:styleId="Formatvorlage4">
    <w:name w:val="Formatvorlage4"/>
    <w:basedOn w:val="Standard"/>
    <w:rsid w:val="00A27D78"/>
    <w:pPr>
      <w:suppressAutoHyphens/>
      <w:spacing w:after="0" w:line="240" w:lineRule="auto"/>
      <w:jc w:val="both"/>
    </w:pPr>
    <w:rPr>
      <w:rFonts w:ascii="Times New Roman" w:eastAsia="Times New Roman" w:hAnsi="Times New Roman" w:cs="Times New Roman"/>
      <w:sz w:val="28"/>
      <w:szCs w:val="20"/>
      <w:lang w:eastAsia="zh-CN" w:bidi="ar-SA"/>
    </w:rPr>
  </w:style>
  <w:style w:type="paragraph" w:styleId="Sprechblasentext">
    <w:name w:val="Balloon Text"/>
    <w:basedOn w:val="Standard"/>
    <w:link w:val="SprechblasentextZchn"/>
    <w:uiPriority w:val="99"/>
    <w:semiHidden/>
    <w:unhideWhenUsed/>
    <w:rsid w:val="00C579F5"/>
    <w:pPr>
      <w:spacing w:after="0" w:line="240" w:lineRule="auto"/>
    </w:pPr>
    <w:rPr>
      <w:rFonts w:ascii="Arial" w:hAnsi="Arial" w:cs="Arial"/>
      <w:sz w:val="18"/>
      <w:szCs w:val="18"/>
    </w:rPr>
  </w:style>
  <w:style w:type="character" w:customStyle="1" w:styleId="SprechblasentextZchn">
    <w:name w:val="Sprechblasentext Zchn"/>
    <w:basedOn w:val="Absatz-Standardschriftart"/>
    <w:link w:val="Sprechblasentext"/>
    <w:uiPriority w:val="99"/>
    <w:semiHidden/>
    <w:rsid w:val="00C579F5"/>
    <w:rPr>
      <w:rFonts w:ascii="Arial" w:hAnsi="Arial" w:cs="Arial"/>
      <w:sz w:val="18"/>
      <w:szCs w:val="18"/>
    </w:rPr>
  </w:style>
  <w:style w:type="character" w:customStyle="1" w:styleId="st">
    <w:name w:val="st"/>
    <w:basedOn w:val="Absatz-Standardschriftart"/>
    <w:rsid w:val="00381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2501">
      <w:bodyDiv w:val="1"/>
      <w:marLeft w:val="0"/>
      <w:marRight w:val="0"/>
      <w:marTop w:val="0"/>
      <w:marBottom w:val="0"/>
      <w:divBdr>
        <w:top w:val="none" w:sz="0" w:space="0" w:color="auto"/>
        <w:left w:val="none" w:sz="0" w:space="0" w:color="auto"/>
        <w:bottom w:val="none" w:sz="0" w:space="0" w:color="auto"/>
        <w:right w:val="none" w:sz="0" w:space="0" w:color="auto"/>
      </w:divBdr>
    </w:div>
    <w:div w:id="236283910">
      <w:bodyDiv w:val="1"/>
      <w:marLeft w:val="0"/>
      <w:marRight w:val="0"/>
      <w:marTop w:val="0"/>
      <w:marBottom w:val="0"/>
      <w:divBdr>
        <w:top w:val="none" w:sz="0" w:space="0" w:color="auto"/>
        <w:left w:val="none" w:sz="0" w:space="0" w:color="auto"/>
        <w:bottom w:val="none" w:sz="0" w:space="0" w:color="auto"/>
        <w:right w:val="none" w:sz="0" w:space="0" w:color="auto"/>
      </w:divBdr>
    </w:div>
    <w:div w:id="472141002">
      <w:bodyDiv w:val="1"/>
      <w:marLeft w:val="0"/>
      <w:marRight w:val="0"/>
      <w:marTop w:val="0"/>
      <w:marBottom w:val="0"/>
      <w:divBdr>
        <w:top w:val="none" w:sz="0" w:space="0" w:color="auto"/>
        <w:left w:val="none" w:sz="0" w:space="0" w:color="auto"/>
        <w:bottom w:val="none" w:sz="0" w:space="0" w:color="auto"/>
        <w:right w:val="none" w:sz="0" w:space="0" w:color="auto"/>
      </w:divBdr>
    </w:div>
    <w:div w:id="671224529">
      <w:bodyDiv w:val="1"/>
      <w:marLeft w:val="0"/>
      <w:marRight w:val="0"/>
      <w:marTop w:val="0"/>
      <w:marBottom w:val="0"/>
      <w:divBdr>
        <w:top w:val="none" w:sz="0" w:space="0" w:color="auto"/>
        <w:left w:val="none" w:sz="0" w:space="0" w:color="auto"/>
        <w:bottom w:val="none" w:sz="0" w:space="0" w:color="auto"/>
        <w:right w:val="none" w:sz="0" w:space="0" w:color="auto"/>
      </w:divBdr>
    </w:div>
    <w:div w:id="719789529">
      <w:bodyDiv w:val="1"/>
      <w:marLeft w:val="0"/>
      <w:marRight w:val="0"/>
      <w:marTop w:val="0"/>
      <w:marBottom w:val="0"/>
      <w:divBdr>
        <w:top w:val="none" w:sz="0" w:space="0" w:color="auto"/>
        <w:left w:val="none" w:sz="0" w:space="0" w:color="auto"/>
        <w:bottom w:val="none" w:sz="0" w:space="0" w:color="auto"/>
        <w:right w:val="none" w:sz="0" w:space="0" w:color="auto"/>
      </w:divBdr>
    </w:div>
    <w:div w:id="2122726904">
      <w:bodyDiv w:val="1"/>
      <w:marLeft w:val="0"/>
      <w:marRight w:val="0"/>
      <w:marTop w:val="0"/>
      <w:marBottom w:val="0"/>
      <w:divBdr>
        <w:top w:val="none" w:sz="0" w:space="0" w:color="auto"/>
        <w:left w:val="none" w:sz="0" w:space="0" w:color="auto"/>
        <w:bottom w:val="none" w:sz="0" w:space="0" w:color="auto"/>
        <w:right w:val="none" w:sz="0" w:space="0" w:color="auto"/>
      </w:divBdr>
    </w:div>
    <w:div w:id="212981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fjs.eu/imperia/md/content/hfjs/nbs_jued_r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ldung-staerkt-menschen.de/service/downloads/Bildungsstandards/Gym/Gym_juedR_bs.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0CC5-AA94-4987-A19B-EC4FB6CC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9702618B</Template>
  <TotalTime>0</TotalTime>
  <Pages>19</Pages>
  <Words>5483</Words>
  <Characters>34547</Characters>
  <Application>Microsoft Office Word</Application>
  <DocSecurity>0</DocSecurity>
  <Lines>287</Lines>
  <Paragraphs>79</Paragraphs>
  <ScaleCrop>false</ScaleCrop>
  <HeadingPairs>
    <vt:vector size="2" baseType="variant">
      <vt:variant>
        <vt:lpstr>Titel</vt:lpstr>
      </vt:variant>
      <vt:variant>
        <vt:i4>1</vt:i4>
      </vt:variant>
    </vt:vector>
  </HeadingPairs>
  <TitlesOfParts>
    <vt:vector size="1" baseType="lpstr">
      <vt:lpstr/>
    </vt:vector>
  </TitlesOfParts>
  <Company>Hochschule für Jüdische Studien</Company>
  <LinksUpToDate>false</LinksUpToDate>
  <CharactersWithSpaces>39951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Eichelsdoerfer, Marion</dc:creator>
  <cp:keywords/>
  <dc:description/>
  <cp:lastModifiedBy>Eichelsdoerfer, Marion</cp:lastModifiedBy>
  <cp:revision>5</cp:revision>
  <cp:lastPrinted>2017-04-26T11:22:00Z</cp:lastPrinted>
  <dcterms:created xsi:type="dcterms:W3CDTF">2017-09-13T09:22:00Z</dcterms:created>
  <dcterms:modified xsi:type="dcterms:W3CDTF">2018-02-22T09:57:00Z</dcterms:modified>
</cp:coreProperties>
</file>